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172" w:rsidRPr="008735AB" w:rsidRDefault="003B3CEE" w:rsidP="007A3172">
      <w:pPr>
        <w:widowControl w:val="0"/>
        <w:spacing w:after="0" w:line="240" w:lineRule="auto"/>
        <w:ind w:left="4536"/>
        <w:rPr>
          <w:rFonts w:ascii="Times New Roman" w:eastAsia="Times New Roman" w:hAnsi="Times New Roman"/>
          <w:snapToGrid w:val="0"/>
          <w:sz w:val="28"/>
          <w:szCs w:val="28"/>
          <w:lang w:eastAsia="ru-RU"/>
        </w:rPr>
      </w:pPr>
      <w:r w:rsidRPr="008735AB">
        <w:rPr>
          <w:rFonts w:ascii="Times New Roman" w:eastAsia="Times New Roman" w:hAnsi="Times New Roman"/>
          <w:snapToGrid w:val="0"/>
          <w:sz w:val="28"/>
          <w:szCs w:val="28"/>
          <w:lang w:val="kk" w:eastAsia="ru-RU"/>
        </w:rPr>
        <w:t xml:space="preserve">«Қазақстан Республикасы </w:t>
      </w:r>
    </w:p>
    <w:p w:rsidR="007A3172" w:rsidRPr="00821BDC" w:rsidRDefault="003B3CEE"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val="kk" w:eastAsia="ru-RU"/>
        </w:rPr>
        <w:t xml:space="preserve">Денсаулық сақтау министрлігі </w:t>
      </w:r>
    </w:p>
    <w:p w:rsidR="007A3172" w:rsidRPr="00821BDC" w:rsidRDefault="003B3CEE"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val="kk" w:eastAsia="ru-RU"/>
        </w:rPr>
        <w:t xml:space="preserve">Медициналық және </w:t>
      </w:r>
    </w:p>
    <w:p w:rsidR="007A3172" w:rsidRPr="00821BDC" w:rsidRDefault="003B3CEE"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val="kk" w:eastAsia="ru-RU"/>
        </w:rPr>
        <w:t xml:space="preserve">фармацевтикалық бақылау </w:t>
      </w:r>
    </w:p>
    <w:p w:rsidR="007A3172" w:rsidRPr="00821BDC" w:rsidRDefault="003B3CEE" w:rsidP="007A3172">
      <w:pPr>
        <w:keepNext/>
        <w:autoSpaceDE w:val="0"/>
        <w:autoSpaceDN w:val="0"/>
        <w:spacing w:after="0" w:line="240" w:lineRule="auto"/>
        <w:ind w:left="4536"/>
        <w:outlineLvl w:val="2"/>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val="kk" w:eastAsia="ru-RU"/>
        </w:rPr>
        <w:t xml:space="preserve">комитеті» РММ төрағасының </w:t>
      </w:r>
    </w:p>
    <w:p w:rsidR="007A3172" w:rsidRPr="00821BDC" w:rsidRDefault="003B3CEE" w:rsidP="007A3172">
      <w:pPr>
        <w:keepNext/>
        <w:autoSpaceDE w:val="0"/>
        <w:autoSpaceDN w:val="0"/>
        <w:spacing w:after="0" w:line="240" w:lineRule="auto"/>
        <w:ind w:left="4536"/>
        <w:outlineLvl w:val="3"/>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val="kk" w:eastAsia="ru-RU"/>
        </w:rPr>
        <w:t>20__ ж. «____» ___________</w:t>
      </w:r>
    </w:p>
    <w:p w:rsidR="007A3172" w:rsidRPr="00821BDC" w:rsidRDefault="003B3CEE"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val="kk" w:eastAsia="ru-RU"/>
        </w:rPr>
        <w:t>№ ____</w:t>
      </w:r>
      <w:r w:rsidR="00C24EC7" w:rsidRPr="00821BDC">
        <w:rPr>
          <w:rFonts w:ascii="Times New Roman" w:eastAsia="Times New Roman" w:hAnsi="Times New Roman"/>
          <w:sz w:val="28"/>
          <w:szCs w:val="28"/>
          <w:lang w:val="kk" w:eastAsia="ru-RU"/>
        </w:rPr>
        <w:t>______</w:t>
      </w:r>
      <w:r w:rsidRPr="00821BDC">
        <w:rPr>
          <w:rFonts w:ascii="Times New Roman" w:eastAsia="Times New Roman" w:hAnsi="Times New Roman"/>
          <w:sz w:val="28"/>
          <w:szCs w:val="28"/>
          <w:lang w:val="kk" w:eastAsia="ru-RU"/>
        </w:rPr>
        <w:t>_ бұйрығымен</w:t>
      </w:r>
    </w:p>
    <w:p w:rsidR="00207205" w:rsidRPr="008735AB" w:rsidRDefault="003B3CEE" w:rsidP="00833D04">
      <w:pPr>
        <w:widowControl w:val="0"/>
        <w:autoSpaceDE w:val="0"/>
        <w:autoSpaceDN w:val="0"/>
        <w:spacing w:after="0" w:line="240" w:lineRule="auto"/>
        <w:ind w:left="4536"/>
        <w:rPr>
          <w:rFonts w:ascii="Times New Roman" w:eastAsia="Times New Roman" w:hAnsi="Times New Roman"/>
          <w:b/>
          <w:snapToGrid w:val="0"/>
          <w:sz w:val="28"/>
          <w:szCs w:val="28"/>
          <w:lang w:eastAsia="ru-RU"/>
        </w:rPr>
      </w:pPr>
      <w:r w:rsidRPr="008735AB">
        <w:rPr>
          <w:rFonts w:ascii="Times New Roman" w:eastAsia="Times New Roman" w:hAnsi="Times New Roman"/>
          <w:b/>
          <w:snapToGrid w:val="0"/>
          <w:sz w:val="28"/>
          <w:szCs w:val="28"/>
          <w:lang w:val="kk" w:eastAsia="ru-RU"/>
        </w:rPr>
        <w:t>БЕКІТІЛГЕН</w:t>
      </w:r>
    </w:p>
    <w:p w:rsidR="00207205" w:rsidRPr="00821BDC" w:rsidRDefault="00207205" w:rsidP="00290648">
      <w:pPr>
        <w:widowControl w:val="0"/>
        <w:autoSpaceDE w:val="0"/>
        <w:autoSpaceDN w:val="0"/>
        <w:spacing w:after="0" w:line="240" w:lineRule="auto"/>
        <w:rPr>
          <w:rFonts w:ascii="Times New Roman" w:eastAsia="Times New Roman" w:hAnsi="Times New Roman"/>
          <w:sz w:val="28"/>
          <w:szCs w:val="28"/>
          <w:lang w:eastAsia="ru-RU"/>
        </w:rPr>
      </w:pPr>
    </w:p>
    <w:p w:rsidR="00D76048" w:rsidRPr="00821BDC" w:rsidRDefault="003B3CEE"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821BDC">
        <w:rPr>
          <w:rFonts w:ascii="Times New Roman" w:eastAsia="Times New Roman" w:hAnsi="Times New Roman"/>
          <w:b/>
          <w:sz w:val="28"/>
          <w:szCs w:val="28"/>
          <w:lang w:val="kk" w:eastAsia="ru-RU"/>
        </w:rPr>
        <w:t>Дәрілік препаратты медициналық қолдану</w:t>
      </w:r>
    </w:p>
    <w:p w:rsidR="00D76048" w:rsidRPr="00821BDC" w:rsidRDefault="003B3CEE"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821BDC">
        <w:rPr>
          <w:rFonts w:ascii="Times New Roman" w:eastAsia="Times New Roman" w:hAnsi="Times New Roman"/>
          <w:b/>
          <w:sz w:val="28"/>
          <w:szCs w:val="28"/>
          <w:lang w:val="kk" w:eastAsia="ru-RU"/>
        </w:rPr>
        <w:t>жөніндегі нұсқаулық  (Қосымша парақ)</w:t>
      </w:r>
    </w:p>
    <w:p w:rsidR="002C76D7" w:rsidRPr="00821BDC" w:rsidRDefault="002C76D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rsidR="002C76D7" w:rsidRPr="00821BDC" w:rsidRDefault="003B3CEE"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val="kk" w:eastAsia="ru-RU"/>
        </w:rPr>
        <w:t xml:space="preserve">Саудалық атауы </w:t>
      </w:r>
    </w:p>
    <w:p w:rsidR="005E6F7C" w:rsidRPr="00821BDC" w:rsidRDefault="003B3CEE" w:rsidP="005E6F7C">
      <w:pPr>
        <w:widowControl w:val="0"/>
        <w:autoSpaceDE w:val="0"/>
        <w:autoSpaceDN w:val="0"/>
        <w:spacing w:after="0" w:line="240" w:lineRule="auto"/>
        <w:jc w:val="both"/>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val="kk" w:eastAsia="ru-RU"/>
        </w:rPr>
        <w:t>ИБУФЕН</w:t>
      </w:r>
      <w:r w:rsidR="008C1358" w:rsidRPr="00821BDC">
        <w:rPr>
          <w:rFonts w:ascii="Times New Roman" w:eastAsia="Times New Roman" w:hAnsi="Times New Roman"/>
          <w:bCs/>
          <w:sz w:val="28"/>
          <w:szCs w:val="28"/>
          <w:vertAlign w:val="superscript"/>
          <w:lang w:val="kk" w:eastAsia="ru-RU"/>
        </w:rPr>
        <w:t>®</w:t>
      </w:r>
      <w:r w:rsidRPr="00821BDC">
        <w:rPr>
          <w:rFonts w:ascii="Times New Roman" w:eastAsia="Times New Roman" w:hAnsi="Times New Roman"/>
          <w:bCs/>
          <w:sz w:val="28"/>
          <w:szCs w:val="28"/>
          <w:lang w:val="kk" w:eastAsia="ru-RU"/>
        </w:rPr>
        <w:t xml:space="preserve"> Д Форте </w:t>
      </w:r>
    </w:p>
    <w:p w:rsidR="00E14B87" w:rsidRPr="00821BDC" w:rsidRDefault="00E14B8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rsidR="002C76D7" w:rsidRPr="00821BDC" w:rsidRDefault="003B3CEE"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b/>
          <w:sz w:val="28"/>
          <w:szCs w:val="28"/>
          <w:lang w:val="kk" w:eastAsia="ru-RU"/>
        </w:rPr>
        <w:t>Халықаралық патенттелмеген атауы</w:t>
      </w:r>
    </w:p>
    <w:p w:rsidR="006A38DE" w:rsidRPr="00821BDC" w:rsidRDefault="003B3CEE" w:rsidP="00290648">
      <w:pPr>
        <w:pStyle w:val="a9"/>
        <w:widowControl w:val="0"/>
        <w:spacing w:after="0"/>
        <w:ind w:right="283"/>
        <w:rPr>
          <w:bCs/>
          <w:sz w:val="28"/>
          <w:szCs w:val="28"/>
        </w:rPr>
      </w:pPr>
      <w:bookmarkStart w:id="0" w:name="_Hlk31180600"/>
      <w:r w:rsidRPr="00821BDC">
        <w:rPr>
          <w:bCs/>
          <w:sz w:val="28"/>
          <w:szCs w:val="28"/>
          <w:lang w:val="kk"/>
        </w:rPr>
        <w:t>Ибупрофен</w:t>
      </w:r>
      <w:bookmarkEnd w:id="0"/>
      <w:r w:rsidRPr="00821BDC">
        <w:rPr>
          <w:bCs/>
          <w:sz w:val="28"/>
          <w:szCs w:val="28"/>
          <w:lang w:val="kk"/>
        </w:rPr>
        <w:t xml:space="preserve"> </w:t>
      </w:r>
    </w:p>
    <w:p w:rsidR="00207205" w:rsidRPr="00821BDC" w:rsidRDefault="00207205" w:rsidP="00290648">
      <w:pPr>
        <w:widowControl w:val="0"/>
        <w:autoSpaceDE w:val="0"/>
        <w:autoSpaceDN w:val="0"/>
        <w:spacing w:after="0" w:line="240" w:lineRule="auto"/>
        <w:jc w:val="both"/>
        <w:rPr>
          <w:rFonts w:ascii="Times New Roman" w:eastAsia="Times New Roman" w:hAnsi="Times New Roman"/>
          <w:b/>
          <w:sz w:val="28"/>
          <w:szCs w:val="28"/>
          <w:lang w:eastAsia="ru-RU"/>
        </w:rPr>
      </w:pPr>
    </w:p>
    <w:p w:rsidR="00D76048" w:rsidRPr="00821BDC" w:rsidRDefault="003B3CEE"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val="kk" w:eastAsia="ru-RU"/>
        </w:rPr>
        <w:t xml:space="preserve">Дәрілік түрі, дозасы </w:t>
      </w:r>
    </w:p>
    <w:p w:rsidR="005E6F7C" w:rsidRPr="00821BDC" w:rsidRDefault="005567F8" w:rsidP="005E6F7C">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kk" w:eastAsia="ru-RU"/>
        </w:rPr>
        <w:t>Ішуге арналған суспензия, таңқ</w:t>
      </w:r>
      <w:r>
        <w:rPr>
          <w:rFonts w:ascii="Times New Roman" w:eastAsia="Times New Roman" w:hAnsi="Times New Roman"/>
          <w:sz w:val="28"/>
          <w:szCs w:val="28"/>
          <w:lang w:val="kk-KZ" w:eastAsia="ru-RU"/>
        </w:rPr>
        <w:t>у</w:t>
      </w:r>
      <w:r w:rsidR="003B3CEE" w:rsidRPr="00821BDC">
        <w:rPr>
          <w:rFonts w:ascii="Times New Roman" w:eastAsia="Times New Roman" w:hAnsi="Times New Roman"/>
          <w:sz w:val="28"/>
          <w:szCs w:val="28"/>
          <w:lang w:val="kk" w:eastAsia="ru-RU"/>
        </w:rPr>
        <w:t>рай дәмі бар, 200 мг/5 мл</w:t>
      </w:r>
    </w:p>
    <w:p w:rsidR="00B01011" w:rsidRPr="00821BDC" w:rsidRDefault="00B01011" w:rsidP="00290648">
      <w:pPr>
        <w:widowControl w:val="0"/>
        <w:autoSpaceDE w:val="0"/>
        <w:autoSpaceDN w:val="0"/>
        <w:spacing w:after="0" w:line="240" w:lineRule="auto"/>
        <w:jc w:val="both"/>
        <w:rPr>
          <w:rFonts w:ascii="Times New Roman" w:eastAsia="Times New Roman" w:hAnsi="Times New Roman"/>
          <w:sz w:val="28"/>
          <w:szCs w:val="28"/>
          <w:lang w:eastAsia="ru-RU"/>
        </w:rPr>
      </w:pPr>
    </w:p>
    <w:p w:rsidR="002C1660" w:rsidRPr="00821BDC" w:rsidRDefault="003B3CEE" w:rsidP="0029064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821BDC">
        <w:rPr>
          <w:rFonts w:ascii="Times New Roman" w:eastAsia="Times New Roman" w:hAnsi="Times New Roman"/>
          <w:b/>
          <w:bCs/>
          <w:snapToGrid w:val="0"/>
          <w:sz w:val="28"/>
          <w:szCs w:val="28"/>
          <w:lang w:val="kk" w:eastAsia="ru-RU"/>
        </w:rPr>
        <w:t xml:space="preserve">Фармакотерапиялық </w:t>
      </w:r>
      <w:bookmarkEnd w:id="1"/>
      <w:r w:rsidRPr="00821BDC">
        <w:rPr>
          <w:rFonts w:ascii="Times New Roman" w:eastAsia="Times New Roman" w:hAnsi="Times New Roman"/>
          <w:b/>
          <w:bCs/>
          <w:snapToGrid w:val="0"/>
          <w:sz w:val="28"/>
          <w:szCs w:val="28"/>
          <w:lang w:val="kk" w:eastAsia="ru-RU"/>
        </w:rPr>
        <w:t xml:space="preserve">тобы </w:t>
      </w:r>
    </w:p>
    <w:p w:rsidR="00CD513F" w:rsidRPr="008735AB" w:rsidRDefault="003B3CEE" w:rsidP="00290648">
      <w:pPr>
        <w:widowControl w:val="0"/>
        <w:spacing w:after="0" w:line="240" w:lineRule="auto"/>
        <w:ind w:right="283"/>
        <w:jc w:val="both"/>
        <w:rPr>
          <w:rFonts w:ascii="Arial" w:hAnsi="Arial" w:cs="Arial"/>
          <w:sz w:val="23"/>
          <w:szCs w:val="23"/>
          <w:lang w:val="kk"/>
        </w:rPr>
      </w:pPr>
      <w:r w:rsidRPr="00821BDC">
        <w:rPr>
          <w:rFonts w:ascii="Times New Roman" w:eastAsia="Times New Roman" w:hAnsi="Times New Roman"/>
          <w:sz w:val="28"/>
          <w:szCs w:val="28"/>
          <w:lang w:val="kk" w:eastAsia="ru-RU"/>
        </w:rPr>
        <w:t xml:space="preserve">Сүйек-бұлшықет жүйесі. Қабынуға қарсы және ревматизмге қарсы препараттар. Қабынуға қарсы және ревматизмге қарсы стероидты емес препараттар. Пропион қышқылының туындылары. Ибупрофен. </w:t>
      </w:r>
    </w:p>
    <w:p w:rsidR="00C97581" w:rsidRPr="008735AB" w:rsidRDefault="003B3CEE" w:rsidP="00290648">
      <w:pPr>
        <w:widowControl w:val="0"/>
        <w:spacing w:after="0" w:line="240" w:lineRule="auto"/>
        <w:ind w:right="283"/>
        <w:jc w:val="both"/>
        <w:rPr>
          <w:rFonts w:ascii="Times New Roman" w:eastAsia="Times New Roman" w:hAnsi="Times New Roman"/>
          <w:sz w:val="28"/>
          <w:szCs w:val="28"/>
          <w:lang w:val="kk" w:eastAsia="ru-RU"/>
        </w:rPr>
      </w:pPr>
      <w:r w:rsidRPr="00821BDC">
        <w:rPr>
          <w:rFonts w:ascii="Times New Roman" w:hAnsi="Times New Roman"/>
          <w:sz w:val="28"/>
          <w:szCs w:val="28"/>
          <w:lang w:val="kk"/>
        </w:rPr>
        <w:t>АТХ коды M01AE01</w:t>
      </w:r>
    </w:p>
    <w:p w:rsidR="005B2545" w:rsidRPr="008735AB" w:rsidRDefault="005B2545" w:rsidP="00290648">
      <w:pPr>
        <w:widowControl w:val="0"/>
        <w:autoSpaceDE w:val="0"/>
        <w:autoSpaceDN w:val="0"/>
        <w:spacing w:after="0" w:line="240" w:lineRule="auto"/>
        <w:jc w:val="both"/>
        <w:outlineLvl w:val="0"/>
        <w:rPr>
          <w:rFonts w:ascii="Times New Roman" w:eastAsia="Times New Roman" w:hAnsi="Times New Roman"/>
          <w:b/>
          <w:bCs/>
          <w:sz w:val="28"/>
          <w:szCs w:val="28"/>
          <w:lang w:val="kk" w:eastAsia="ru-RU"/>
        </w:rPr>
      </w:pPr>
    </w:p>
    <w:p w:rsidR="002C76D7" w:rsidRPr="008735AB" w:rsidRDefault="003B3CEE" w:rsidP="00290648">
      <w:pPr>
        <w:widowControl w:val="0"/>
        <w:autoSpaceDE w:val="0"/>
        <w:autoSpaceDN w:val="0"/>
        <w:spacing w:after="0" w:line="240" w:lineRule="auto"/>
        <w:jc w:val="both"/>
        <w:outlineLvl w:val="0"/>
        <w:rPr>
          <w:rFonts w:ascii="Times New Roman" w:hAnsi="Times New Roman"/>
          <w:sz w:val="28"/>
          <w:szCs w:val="28"/>
          <w:lang w:val="kk"/>
        </w:rPr>
      </w:pPr>
      <w:r w:rsidRPr="00821BDC">
        <w:rPr>
          <w:rFonts w:ascii="Times New Roman" w:eastAsia="Times New Roman" w:hAnsi="Times New Roman"/>
          <w:b/>
          <w:bCs/>
          <w:sz w:val="28"/>
          <w:szCs w:val="28"/>
          <w:lang w:val="kk" w:eastAsia="ru-RU"/>
        </w:rPr>
        <w:t xml:space="preserve">Қолданылуы </w:t>
      </w:r>
    </w:p>
    <w:p w:rsidR="008C1358" w:rsidRPr="008735AB" w:rsidRDefault="003B3CEE" w:rsidP="008C1358">
      <w:pPr>
        <w:widowControl w:val="0"/>
        <w:spacing w:after="0" w:line="240" w:lineRule="auto"/>
        <w:jc w:val="both"/>
        <w:rPr>
          <w:rFonts w:ascii="Times New Roman" w:eastAsia="Times New Roman" w:hAnsi="Times New Roman"/>
          <w:sz w:val="28"/>
          <w:szCs w:val="28"/>
          <w:lang w:val="kk" w:eastAsia="pl-PL"/>
        </w:rPr>
      </w:pPr>
      <w:bookmarkStart w:id="2" w:name="_Hlk10627476"/>
      <w:r w:rsidRPr="00821BDC">
        <w:rPr>
          <w:rFonts w:ascii="Times New Roman" w:eastAsia="Times New Roman" w:hAnsi="Times New Roman"/>
          <w:sz w:val="28"/>
          <w:szCs w:val="28"/>
          <w:lang w:val="kk" w:eastAsia="pl-PL"/>
        </w:rPr>
        <w:t xml:space="preserve">Мына жағдайлардағы шығу тегі әртүрлі дене температурасының жоғарылауында: </w:t>
      </w:r>
    </w:p>
    <w:p w:rsidR="008C1358" w:rsidRPr="00821BDC" w:rsidRDefault="003B3CEE" w:rsidP="00466D0F">
      <w:pPr>
        <w:widowControl w:val="0"/>
        <w:numPr>
          <w:ilvl w:val="0"/>
          <w:numId w:val="1"/>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суық тию аурулары</w:t>
      </w:r>
    </w:p>
    <w:p w:rsidR="008C1358" w:rsidRPr="00821BDC" w:rsidRDefault="003B3CEE" w:rsidP="00466D0F">
      <w:pPr>
        <w:widowControl w:val="0"/>
        <w:numPr>
          <w:ilvl w:val="0"/>
          <w:numId w:val="1"/>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жедел респираторлық вирустық инфекциялар</w:t>
      </w:r>
    </w:p>
    <w:p w:rsidR="008C1358" w:rsidRPr="00821BDC" w:rsidRDefault="003B3CEE" w:rsidP="00AA6EC0">
      <w:pPr>
        <w:widowControl w:val="0"/>
        <w:numPr>
          <w:ilvl w:val="0"/>
          <w:numId w:val="1"/>
        </w:numPr>
        <w:spacing w:after="0" w:line="240" w:lineRule="auto"/>
        <w:ind w:left="426" w:hanging="426"/>
        <w:jc w:val="both"/>
        <w:rPr>
          <w:rFonts w:ascii="Times New Roman" w:eastAsia="Times New Roman" w:hAnsi="Times New Roman"/>
          <w:b/>
          <w:sz w:val="28"/>
          <w:szCs w:val="28"/>
          <w:lang w:eastAsia="pl-PL"/>
        </w:rPr>
      </w:pPr>
      <w:r w:rsidRPr="00821BDC">
        <w:rPr>
          <w:rFonts w:ascii="Times New Roman" w:eastAsia="Times New Roman" w:hAnsi="Times New Roman"/>
          <w:sz w:val="28"/>
          <w:szCs w:val="28"/>
          <w:lang w:val="kk" w:eastAsia="pl-PL"/>
        </w:rPr>
        <w:t>тұмау</w:t>
      </w:r>
    </w:p>
    <w:p w:rsidR="008C1358" w:rsidRPr="00821BDC" w:rsidRDefault="003B3CEE" w:rsidP="00AA6EC0">
      <w:pPr>
        <w:widowControl w:val="0"/>
        <w:numPr>
          <w:ilvl w:val="0"/>
          <w:numId w:val="1"/>
        </w:numPr>
        <w:spacing w:after="0" w:line="240" w:lineRule="auto"/>
        <w:ind w:left="426" w:hanging="426"/>
        <w:jc w:val="both"/>
        <w:rPr>
          <w:rFonts w:ascii="Times New Roman" w:eastAsia="Times New Roman" w:hAnsi="Times New Roman"/>
          <w:b/>
          <w:sz w:val="28"/>
          <w:szCs w:val="28"/>
          <w:lang w:eastAsia="pl-PL"/>
        </w:rPr>
      </w:pPr>
      <w:r w:rsidRPr="00821BDC">
        <w:rPr>
          <w:rFonts w:ascii="Times New Roman" w:eastAsia="Times New Roman" w:hAnsi="Times New Roman"/>
          <w:sz w:val="28"/>
          <w:szCs w:val="28"/>
          <w:lang w:val="kk" w:eastAsia="pl-PL"/>
        </w:rPr>
        <w:t>баспа, фарингит</w:t>
      </w:r>
    </w:p>
    <w:p w:rsidR="008C1358" w:rsidRPr="00821BDC" w:rsidRDefault="003B3CEE" w:rsidP="00AA6EC0">
      <w:pPr>
        <w:widowControl w:val="0"/>
        <w:numPr>
          <w:ilvl w:val="0"/>
          <w:numId w:val="1"/>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дене температурасының жоғарылауымен қатар жүретін балалар инфекциялары</w:t>
      </w:r>
    </w:p>
    <w:p w:rsidR="008C1358" w:rsidRPr="00821BDC" w:rsidRDefault="003B3CEE" w:rsidP="008C1358">
      <w:pPr>
        <w:widowControl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Мына жағдайлардағы әлсіз және орташа қарқындылықтағы шығу тегі әртүрлі ауыру синдромы:</w:t>
      </w:r>
    </w:p>
    <w:p w:rsidR="008C1358" w:rsidRPr="00821BDC" w:rsidRDefault="003B3CEE"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ортаңғы құлақтағы қабыну үдерісінде болатын құлақтағы ауыру</w:t>
      </w:r>
    </w:p>
    <w:p w:rsidR="008C1358" w:rsidRPr="00821BDC" w:rsidRDefault="003B3CEE"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тіс ауырғанда, тіс жарып шыққандағы ауырсыну</w:t>
      </w:r>
    </w:p>
    <w:p w:rsidR="008C1358" w:rsidRPr="00821BDC" w:rsidRDefault="003B3CEE"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 xml:space="preserve">бас ауыруы, бас сақинасы </w:t>
      </w:r>
    </w:p>
    <w:p w:rsidR="008C1358" w:rsidRPr="00821BDC" w:rsidRDefault="003B3CEE"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нервтердің қабынуынан туындаған ауырсыну</w:t>
      </w:r>
    </w:p>
    <w:p w:rsidR="008C1358" w:rsidRPr="00821BDC" w:rsidRDefault="003B3CEE"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бұлшықет ауырғанда</w:t>
      </w:r>
    </w:p>
    <w:p w:rsidR="008C1358" w:rsidRPr="00821BDC" w:rsidRDefault="003B3CEE"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 xml:space="preserve">қозғалыс мүшелерінің жарақаттары салдарынан сүйек пен буындағы </w:t>
      </w:r>
      <w:r w:rsidRPr="00821BDC">
        <w:rPr>
          <w:rFonts w:ascii="Times New Roman" w:eastAsia="Times New Roman" w:hAnsi="Times New Roman"/>
          <w:sz w:val="28"/>
          <w:szCs w:val="28"/>
          <w:lang w:val="kk" w:eastAsia="pl-PL"/>
        </w:rPr>
        <w:lastRenderedPageBreak/>
        <w:t>ауыру (зақымданулар, созылулар)</w:t>
      </w:r>
    </w:p>
    <w:p w:rsidR="008C1358" w:rsidRPr="00821BDC" w:rsidRDefault="003B3CEE"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жұмсақ тіндердің жарақатына байланысты ауыру, операциядан кейінгі ауыру</w:t>
      </w:r>
    </w:p>
    <w:bookmarkEnd w:id="2"/>
    <w:p w:rsidR="00844CE8" w:rsidRPr="00821BDC" w:rsidRDefault="00844CE8" w:rsidP="00290648">
      <w:pPr>
        <w:widowControl w:val="0"/>
        <w:spacing w:after="0" w:line="240" w:lineRule="auto"/>
        <w:jc w:val="both"/>
        <w:rPr>
          <w:rFonts w:ascii="Times New Roman" w:eastAsia="Times New Roman" w:hAnsi="Times New Roman"/>
          <w:bCs/>
          <w:sz w:val="28"/>
          <w:szCs w:val="28"/>
          <w:lang w:eastAsia="ru-RU"/>
        </w:rPr>
      </w:pPr>
    </w:p>
    <w:p w:rsidR="00DB406A" w:rsidRPr="00821BDC" w:rsidRDefault="003B3CEE" w:rsidP="00290648">
      <w:pPr>
        <w:widowControl w:val="0"/>
        <w:spacing w:after="0" w:line="240" w:lineRule="auto"/>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val="kk" w:eastAsia="ru-RU"/>
        </w:rPr>
        <w:t>Қолдануды бастағанға дейін қажетті мәліметтер тізбесі</w:t>
      </w:r>
    </w:p>
    <w:p w:rsidR="007D0E84" w:rsidRPr="00821BDC" w:rsidRDefault="003B3CEE"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val="kk" w:eastAsia="ru-RU"/>
        </w:rPr>
        <w:t>Қолдануға болмайтын жағдайлар</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ибупрофенге немесе препараттың басқа компоненттеріне, сондай-ақ басқа қабынуға қарсы стероидты емес препараттарға (ҚҚСП) жоғары сезімталдық</w:t>
      </w:r>
    </w:p>
    <w:p w:rsidR="008C1358" w:rsidRPr="00821BDC" w:rsidRDefault="003B3CEE" w:rsidP="008C1358">
      <w:pPr>
        <w:widowControl w:val="0"/>
        <w:numPr>
          <w:ilvl w:val="0"/>
          <w:numId w:val="10"/>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ацетилсалицил қышқылын (салицилаттар) немесе басқа ҚҚСП қабылдау түрткі болған бронх демікпесі, есекжем, тұмау</w:t>
      </w:r>
    </w:p>
    <w:p w:rsidR="008C1358" w:rsidRPr="00821BDC" w:rsidRDefault="003B3CEE" w:rsidP="008C1358">
      <w:pPr>
        <w:widowControl w:val="0"/>
        <w:numPr>
          <w:ilvl w:val="0"/>
          <w:numId w:val="10"/>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асқазан-ішек жолының ойық жаралы зақымдануы (асқазан мен он екі елі ішектің ойық жара ауруы)</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анамнезінде ҚҚСП емімен байланысты асқазан-ішектен қан кетудің немесе тесілудің болуы</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ми қантамырларынан қан кету немесе басқа жедел қан кету</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геморрагиялық диатез, этиологиясы анықталмаған қан түзілуінің бұзылуы</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ауыр сусыздану (құсу, іш өтуі немесе сұйықтықты жеткіліксіз қабылдаудан туындаған)</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циклооксигеназа-2 спецификалық тежегіштерін қоса, басқа ҚҚСП бір мезгілде қолдану</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бүйректің немесе бауырдың ауыр жеткіліксіздігі</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жүректің ауыр жеткіліксіздігі (NYHA бойынша IV класс – Нью-Йорк кардиологтары ассоциациясының жіктемесі)</w:t>
      </w:r>
    </w:p>
    <w:p w:rsidR="008C1358" w:rsidRPr="00821BDC" w:rsidRDefault="00C24EC7"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Pr>
          <w:rFonts w:ascii="Times New Roman" w:eastAsia="Times New Roman" w:hAnsi="Times New Roman"/>
          <w:sz w:val="28"/>
          <w:szCs w:val="28"/>
          <w:lang w:val="kk-KZ" w:eastAsia="pl-PL"/>
        </w:rPr>
        <w:t>ж</w:t>
      </w:r>
      <w:r w:rsidR="003B3CEE" w:rsidRPr="00821BDC">
        <w:rPr>
          <w:rFonts w:ascii="Times New Roman" w:eastAsia="Times New Roman" w:hAnsi="Times New Roman"/>
          <w:sz w:val="28"/>
          <w:szCs w:val="28"/>
          <w:lang w:val="kk" w:eastAsia="pl-PL"/>
        </w:rPr>
        <w:t xml:space="preserve">үктіліктің III триместрі </w:t>
      </w:r>
    </w:p>
    <w:p w:rsidR="00DD615C" w:rsidRPr="005E6F7C" w:rsidRDefault="00DD615C" w:rsidP="00DD615C">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 xml:space="preserve">7 жасқа дейінгі балалар, дене салмағы 20 кг кем балалар </w:t>
      </w:r>
    </w:p>
    <w:p w:rsidR="008C1358" w:rsidRPr="00821BDC" w:rsidRDefault="003B3CEE"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 xml:space="preserve">тұқым қуалайтын фруктоза жақпаушылығы </w:t>
      </w:r>
      <w:r w:rsidR="00DD615C">
        <w:rPr>
          <w:rFonts w:ascii="Times New Roman" w:eastAsia="Times New Roman" w:hAnsi="Times New Roman"/>
          <w:sz w:val="28"/>
          <w:szCs w:val="28"/>
          <w:lang w:val="kk-KZ" w:eastAsia="pl-PL"/>
        </w:rPr>
        <w:t xml:space="preserve"> </w:t>
      </w:r>
    </w:p>
    <w:p w:rsidR="005E6F7C" w:rsidRPr="00821BDC" w:rsidRDefault="005E6F7C" w:rsidP="00290648">
      <w:pPr>
        <w:widowControl w:val="0"/>
        <w:spacing w:after="0" w:line="240" w:lineRule="auto"/>
        <w:jc w:val="both"/>
        <w:rPr>
          <w:rFonts w:ascii="Times New Roman" w:eastAsia="Times New Roman" w:hAnsi="Times New Roman"/>
          <w:b/>
          <w:i/>
          <w:sz w:val="28"/>
          <w:szCs w:val="28"/>
          <w:lang w:eastAsia="ru-RU"/>
        </w:rPr>
      </w:pPr>
    </w:p>
    <w:p w:rsidR="007D0E84" w:rsidRPr="00821BDC" w:rsidRDefault="003B3CEE"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val="kk" w:eastAsia="ru-RU"/>
        </w:rPr>
        <w:t>Қолданған кездегі қажетті сақтандыру шаралары</w:t>
      </w:r>
    </w:p>
    <w:p w:rsidR="008C1358" w:rsidRPr="00821BDC" w:rsidRDefault="003B3CEE" w:rsidP="008C1358">
      <w:pPr>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sz w:val="28"/>
          <w:szCs w:val="28"/>
          <w:lang w:val="kk" w:eastAsia="ru-RU"/>
        </w:rPr>
        <w:t>Жағымсыз әсерлердің пайда болу қаупін, егер ең аз тиімді дозалар пайдаланылса, симптомдарды жою үшін қажетті қысқа уақыт ішінде азайтуға болады.</w:t>
      </w:r>
    </w:p>
    <w:p w:rsidR="008C1358" w:rsidRPr="00821BDC" w:rsidRDefault="003B3CEE" w:rsidP="008C1358">
      <w:pPr>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val="kk" w:eastAsia="pl-PL"/>
        </w:rPr>
        <w:t>Препаратты пациенттерде қолданғанда сақ болу керек:</w:t>
      </w:r>
    </w:p>
    <w:p w:rsidR="008C1358" w:rsidRPr="00821BDC" w:rsidRDefault="003B3CEE" w:rsidP="008C1358">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анамнездегі ойық жара ауруымен, әсіресе қан кетумен немесе тесілумен, сондай-ақ егде жастағы пациенттерде.  Бұл пациенттер ең төменгі тиімді дозаны қабылдауы тиіс</w:t>
      </w:r>
    </w:p>
    <w:p w:rsidR="008C1358" w:rsidRPr="00821BDC" w:rsidRDefault="003B3CEE"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кортикостероидтар, ұюға қарсы препараттар (варфарин), серотонинді кері қармайтын селективті тежегіштер немесе антиагреганттар (ацетилсалицил қышқылы) сияқты басқа дәрілік препараттарды бір уақытта қабылдайтын</w:t>
      </w:r>
    </w:p>
    <w:p w:rsidR="008C1358" w:rsidRPr="00821BDC" w:rsidRDefault="003B3CEE"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бауыр және бүйрек аурулары бар</w:t>
      </w:r>
    </w:p>
    <w:p w:rsidR="008C1358" w:rsidRPr="00821BDC" w:rsidRDefault="003B3CEE"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анамнезінде бронх демікпесі бар</w:t>
      </w:r>
    </w:p>
    <w:p w:rsidR="008C1358" w:rsidRPr="00821BDC" w:rsidRDefault="003B3CEE"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lastRenderedPageBreak/>
        <w:t>ішектің созылмалы қабыну ауруларымен (спецификалық емес ойық жаралы колит, Крон ауруы)</w:t>
      </w:r>
    </w:p>
    <w:p w:rsidR="008C1358" w:rsidRPr="00821BDC" w:rsidRDefault="003B3CEE"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жүйелі қызыл жегі және дәнекер тіннің басқа аурулары бар</w:t>
      </w:r>
    </w:p>
    <w:p w:rsidR="008C1358" w:rsidRPr="00821BDC" w:rsidRDefault="003B3CEE"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
          <w:sz w:val="28"/>
          <w:szCs w:val="28"/>
          <w:lang w:eastAsia="ru-RU"/>
        </w:rPr>
      </w:pPr>
      <w:r w:rsidRPr="00821BDC">
        <w:rPr>
          <w:rFonts w:ascii="Times New Roman" w:eastAsia="Times New Roman" w:hAnsi="Times New Roman"/>
          <w:sz w:val="28"/>
          <w:szCs w:val="28"/>
          <w:lang w:val="kk" w:eastAsia="pl-PL"/>
        </w:rPr>
        <w:t>анамнезінде артериялық гипертензиясы және (немесе) жүрек жеткіліксіздігі бар</w:t>
      </w:r>
    </w:p>
    <w:p w:rsidR="00083032" w:rsidRPr="00821BDC" w:rsidRDefault="003B3CEE"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ru-RU"/>
        </w:rPr>
      </w:pPr>
      <w:r w:rsidRPr="00821BDC">
        <w:rPr>
          <w:rFonts w:ascii="Times New Roman" w:eastAsia="Times New Roman" w:hAnsi="Times New Roman"/>
          <w:iCs/>
          <w:sz w:val="28"/>
          <w:szCs w:val="28"/>
          <w:lang w:val="kk" w:eastAsia="ru-RU"/>
        </w:rPr>
        <w:t>инфекциямен - төмендегі "Инфекциялар" тақырыбын "Арнайы ескертулер" бөлімінен қараңыз.</w:t>
      </w:r>
    </w:p>
    <w:p w:rsidR="00251D5E" w:rsidRPr="00821BDC" w:rsidRDefault="003B3CEE" w:rsidP="00251D5E">
      <w:pPr>
        <w:spacing w:after="0" w:line="240" w:lineRule="auto"/>
        <w:jc w:val="both"/>
        <w:rPr>
          <w:rFonts w:ascii="Times New Roman" w:eastAsia="Times New Roman" w:hAnsi="Times New Roman"/>
          <w:i/>
          <w:sz w:val="28"/>
          <w:szCs w:val="28"/>
          <w:lang w:eastAsia="ru-RU"/>
        </w:rPr>
      </w:pPr>
      <w:r w:rsidRPr="00821BDC">
        <w:rPr>
          <w:rFonts w:ascii="Times New Roman" w:eastAsia="Times New Roman" w:hAnsi="Times New Roman"/>
          <w:i/>
          <w:sz w:val="28"/>
          <w:szCs w:val="28"/>
          <w:lang w:val="kk" w:eastAsia="ru-RU"/>
        </w:rPr>
        <w:t>Дәрігермен кеңесу керек, жоғарыда аталған ескертулер бұрын туындаған жағдайларға қатысты.</w:t>
      </w:r>
    </w:p>
    <w:p w:rsidR="007C1575" w:rsidRPr="00821BDC" w:rsidRDefault="003B3CEE" w:rsidP="007C1575">
      <w:pPr>
        <w:tabs>
          <w:tab w:val="left" w:pos="0"/>
        </w:tabs>
        <w:spacing w:after="0" w:line="240" w:lineRule="auto"/>
        <w:jc w:val="both"/>
        <w:rPr>
          <w:rFonts w:ascii="Times New Roman" w:eastAsia="Times New Roman" w:hAnsi="Times New Roman"/>
          <w:i/>
          <w:sz w:val="28"/>
          <w:szCs w:val="28"/>
          <w:lang w:eastAsia="pl-PL"/>
        </w:rPr>
      </w:pPr>
      <w:r w:rsidRPr="00821BDC">
        <w:rPr>
          <w:rFonts w:ascii="Times New Roman" w:eastAsia="Times New Roman" w:hAnsi="Times New Roman"/>
          <w:i/>
          <w:sz w:val="28"/>
          <w:szCs w:val="28"/>
          <w:lang w:val="kk" w:eastAsia="pl-PL"/>
        </w:rPr>
        <w:t>Тері реакциялары</w:t>
      </w:r>
    </w:p>
    <w:p w:rsidR="000062C0" w:rsidRPr="008735AB" w:rsidRDefault="003B3CEE" w:rsidP="008C1358">
      <w:pPr>
        <w:spacing w:after="0" w:line="240" w:lineRule="auto"/>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Терінің ауыр реакциялары, олардың кейбіреулері өлімге әкелді, соның ішінде эксфолиативті дерматит, Стивенс-Джонсон синдромы және уытты эпидермальді некролиз ҚҚСП қолдануға байланысты сирек кездеседі. Пациенттер емдеудің алғашқы айында көп жағдайларда пайда болатын емнің ерте сатыларында осы реакциялардың ең жоғары қаупіне ұшырайды. Ибупрофен бар препараттарға қатысты жедел жайылған экзантематозды пустулез (AGEP) туралы хабарланды. Ибуфен Д Форте тері бөртпесі, шырышты қабықтың зақымдануы немесе аса жоғары сезімталдықтың кез келген басқа белгілері сияқты күрделі тері реакцияларының белгілері мен симптомдары алғаш пайда болғанда тоқтатылуы керек. </w:t>
      </w:r>
    </w:p>
    <w:p w:rsidR="007C1575" w:rsidRPr="008735AB" w:rsidRDefault="003B3CEE" w:rsidP="007C1575">
      <w:pPr>
        <w:autoSpaceDE w:val="0"/>
        <w:autoSpaceDN w:val="0"/>
        <w:adjustRightInd w:val="0"/>
        <w:spacing w:after="0" w:line="240" w:lineRule="auto"/>
        <w:rPr>
          <w:rFonts w:ascii="Times New Roman" w:hAnsi="Times New Roman"/>
          <w:bCs/>
          <w:i/>
          <w:sz w:val="28"/>
          <w:szCs w:val="28"/>
          <w:lang w:val="kk" w:eastAsia="ru-RU" w:bidi="ru-RU"/>
        </w:rPr>
      </w:pPr>
      <w:r w:rsidRPr="00821BDC">
        <w:rPr>
          <w:rFonts w:ascii="Times New Roman" w:hAnsi="Times New Roman"/>
          <w:bCs/>
          <w:i/>
          <w:sz w:val="28"/>
          <w:szCs w:val="28"/>
          <w:lang w:val="kk" w:eastAsia="ru-RU" w:bidi="ru-RU"/>
        </w:rPr>
        <w:t>Жүрек-қантамыр жүйесі және ми қан айналымы тарапынан бұзылулар</w:t>
      </w:r>
    </w:p>
    <w:p w:rsidR="008C1358" w:rsidRPr="008735AB" w:rsidRDefault="003B3CEE" w:rsidP="008C1358">
      <w:pPr>
        <w:autoSpaceDE w:val="0"/>
        <w:autoSpaceDN w:val="0"/>
        <w:adjustRightInd w:val="0"/>
        <w:spacing w:after="0" w:line="240" w:lineRule="auto"/>
        <w:rPr>
          <w:rFonts w:ascii="Times New Roman" w:hAnsi="Times New Roman"/>
          <w:sz w:val="28"/>
          <w:szCs w:val="28"/>
          <w:lang w:val="kk" w:eastAsia="ru-RU" w:bidi="ru-RU"/>
        </w:rPr>
      </w:pPr>
      <w:r w:rsidRPr="00821BDC">
        <w:rPr>
          <w:rFonts w:ascii="Times New Roman" w:hAnsi="Times New Roman"/>
          <w:sz w:val="28"/>
          <w:szCs w:val="28"/>
          <w:lang w:val="kk" w:eastAsia="ru-RU" w:bidi="ru-RU"/>
        </w:rPr>
        <w:t>Ибупрофен сияқты қабынуға қарсы/ауырсынуды басатын дәрілік заттарды қабылдау жүрек ұстамасы дамуы немесе инсульт қаупінің шамалы жоғарылауымен қатар жүруі мүмкін, әсіресе жоғары дозада қабылдаған кезде. Ұсынылған дозалар мен емдеу ұзақтығынан аспауы керек. Егер пациентте келесілер болса Ибуфен Д Форте препаратын қабылдағанға дейін емдеуді дәрігермен немесе фармацевтпен талқылау керек:</w:t>
      </w:r>
    </w:p>
    <w:p w:rsidR="008C1358" w:rsidRPr="008735AB" w:rsidRDefault="003B3CEE" w:rsidP="008C1358">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val="kk" w:eastAsia="ru-RU" w:bidi="ru-RU"/>
        </w:rPr>
      </w:pPr>
      <w:r w:rsidRPr="00821BDC">
        <w:rPr>
          <w:rFonts w:ascii="Times New Roman" w:hAnsi="Times New Roman"/>
          <w:sz w:val="28"/>
          <w:szCs w:val="28"/>
          <w:lang w:val="kk" w:eastAsia="ru-RU" w:bidi="ru-RU"/>
        </w:rPr>
        <w:t xml:space="preserve">жүрек аурулары, соның ішінде жүрек жеткіліксіздігі (NYHA II-III класы), стенокардия (кеудедегі ауырсыну), сондай-ақ егер пациентте жүрек ұстамасы, </w:t>
      </w:r>
      <w:r w:rsidR="00D351E3">
        <w:rPr>
          <w:rFonts w:ascii="Times New Roman" w:hAnsi="Times New Roman"/>
          <w:sz w:val="28"/>
          <w:szCs w:val="28"/>
          <w:lang w:val="kk" w:eastAsia="ru-RU" w:bidi="ru-RU"/>
        </w:rPr>
        <w:t>коронарлық тамырларға оп</w:t>
      </w:r>
      <w:r w:rsidR="00D351E3">
        <w:rPr>
          <w:rFonts w:ascii="Times New Roman" w:hAnsi="Times New Roman"/>
          <w:sz w:val="28"/>
          <w:szCs w:val="28"/>
          <w:lang w:val="kk-KZ" w:eastAsia="ru-RU" w:bidi="ru-RU"/>
        </w:rPr>
        <w:t>е</w:t>
      </w:r>
      <w:r w:rsidR="00D351E3">
        <w:rPr>
          <w:rFonts w:ascii="Times New Roman" w:hAnsi="Times New Roman"/>
          <w:sz w:val="28"/>
          <w:szCs w:val="28"/>
          <w:lang w:val="kk" w:eastAsia="ru-RU" w:bidi="ru-RU"/>
        </w:rPr>
        <w:t>р</w:t>
      </w:r>
      <w:r w:rsidRPr="00821BDC">
        <w:rPr>
          <w:rFonts w:ascii="Times New Roman" w:hAnsi="Times New Roman"/>
          <w:sz w:val="28"/>
          <w:szCs w:val="28"/>
          <w:lang w:val="kk" w:eastAsia="ru-RU" w:bidi="ru-RU"/>
        </w:rPr>
        <w:t>ация, кез-келген түрдегі инсульт (соның ішінде "мини-инсульт" немесе "ТИШ" транзиторлық ишемиялық шабуыл) немесе пациентте шеткері артерия ауруы болса (артериялардың тарылуына немесе бітелуіне байланысты аяқтың нашар айналымы);</w:t>
      </w:r>
    </w:p>
    <w:p w:rsidR="008C1358" w:rsidRPr="008735AB" w:rsidRDefault="003B3CEE" w:rsidP="008C1358">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val="kk" w:eastAsia="ru-RU" w:bidi="ru-RU"/>
        </w:rPr>
      </w:pPr>
      <w:r w:rsidRPr="00821BDC">
        <w:rPr>
          <w:rFonts w:ascii="Times New Roman" w:hAnsi="Times New Roman"/>
          <w:sz w:val="28"/>
          <w:szCs w:val="28"/>
          <w:lang w:val="kk" w:eastAsia="ru-RU" w:bidi="ru-RU"/>
        </w:rPr>
        <w:t>қан қысымының бақыланбайтын жоғарылауы, қант диабеті, қандағы холестериннің жоғарылауы, жүрек ауруы немесе отбасы мүшелерінде инсульт болса, немесе пациент темекі шегетін болса.</w:t>
      </w:r>
    </w:p>
    <w:p w:rsidR="00207205" w:rsidRPr="008735AB" w:rsidRDefault="00207205" w:rsidP="00290648">
      <w:pPr>
        <w:widowControl w:val="0"/>
        <w:tabs>
          <w:tab w:val="left" w:pos="8931"/>
        </w:tabs>
        <w:spacing w:after="0" w:line="240" w:lineRule="auto"/>
        <w:jc w:val="both"/>
        <w:rPr>
          <w:rFonts w:ascii="Times New Roman" w:hAnsi="Times New Roman"/>
          <w:sz w:val="28"/>
          <w:szCs w:val="28"/>
          <w:lang w:val="kk"/>
        </w:rPr>
      </w:pPr>
    </w:p>
    <w:p w:rsidR="007D0E84" w:rsidRPr="008735AB" w:rsidRDefault="003B3CEE" w:rsidP="00290648">
      <w:pPr>
        <w:widowControl w:val="0"/>
        <w:spacing w:after="0" w:line="240" w:lineRule="auto"/>
        <w:jc w:val="both"/>
        <w:rPr>
          <w:rFonts w:ascii="Times New Roman" w:eastAsia="Times New Roman" w:hAnsi="Times New Roman"/>
          <w:b/>
          <w:i/>
          <w:sz w:val="28"/>
          <w:szCs w:val="28"/>
          <w:lang w:val="kk" w:eastAsia="ru-RU"/>
        </w:rPr>
      </w:pPr>
      <w:r w:rsidRPr="00821BDC">
        <w:rPr>
          <w:rFonts w:ascii="Times New Roman" w:eastAsia="Times New Roman" w:hAnsi="Times New Roman"/>
          <w:b/>
          <w:i/>
          <w:sz w:val="28"/>
          <w:szCs w:val="28"/>
          <w:lang w:val="kk" w:eastAsia="ru-RU"/>
        </w:rPr>
        <w:t>Басқа дәрілік препараттармен өзара әрекеттесуі</w:t>
      </w:r>
    </w:p>
    <w:p w:rsidR="008C1358" w:rsidRPr="008735AB" w:rsidRDefault="003B3CEE" w:rsidP="008C1358">
      <w:pPr>
        <w:spacing w:after="0" w:line="240" w:lineRule="auto"/>
        <w:jc w:val="both"/>
        <w:rPr>
          <w:rFonts w:ascii="Times New Roman" w:eastAsia="Times New Roman" w:hAnsi="Times New Roman"/>
          <w:iCs/>
          <w:sz w:val="28"/>
          <w:szCs w:val="28"/>
          <w:lang w:val="kk" w:eastAsia="ru-RU"/>
        </w:rPr>
      </w:pPr>
      <w:r w:rsidRPr="00821BDC">
        <w:rPr>
          <w:rFonts w:ascii="Times New Roman" w:eastAsia="Times New Roman" w:hAnsi="Times New Roman"/>
          <w:iCs/>
          <w:sz w:val="28"/>
          <w:szCs w:val="28"/>
          <w:lang w:val="kk" w:eastAsia="ru-RU"/>
        </w:rPr>
        <w:t>Дәрігерге соңғы уақытта қабылданған барлық препараттар туралы, тіпті рецептісіз сатылатындар туралы хабарлау қажет.</w:t>
      </w:r>
    </w:p>
    <w:p w:rsidR="008C1358" w:rsidRPr="008735AB" w:rsidRDefault="003B3CEE" w:rsidP="008C1358">
      <w:pPr>
        <w:widowControl w:val="0"/>
        <w:autoSpaceDE w:val="0"/>
        <w:autoSpaceDN w:val="0"/>
        <w:adjustRightInd w:val="0"/>
        <w:spacing w:after="0" w:line="240" w:lineRule="auto"/>
        <w:jc w:val="both"/>
        <w:rPr>
          <w:rFonts w:ascii="Times New Roman" w:eastAsia="Times New Roman" w:hAnsi="Times New Roman"/>
          <w:i/>
          <w:sz w:val="28"/>
          <w:szCs w:val="28"/>
          <w:lang w:val="kk" w:eastAsia="pl-PL"/>
        </w:rPr>
      </w:pPr>
      <w:r w:rsidRPr="00821BDC">
        <w:rPr>
          <w:rFonts w:ascii="Times New Roman" w:eastAsia="Times New Roman" w:hAnsi="Times New Roman"/>
          <w:i/>
          <w:color w:val="000000"/>
          <w:spacing w:val="3"/>
          <w:sz w:val="28"/>
          <w:szCs w:val="28"/>
          <w:lang w:val="kk" w:eastAsia="pl-PL"/>
        </w:rPr>
        <w:t>Ибуфен</w:t>
      </w:r>
      <w:r w:rsidRPr="00821BDC">
        <w:rPr>
          <w:rFonts w:ascii="Times New Roman" w:eastAsia="Times New Roman" w:hAnsi="Times New Roman"/>
          <w:i/>
          <w:sz w:val="28"/>
          <w:szCs w:val="28"/>
          <w:lang w:val="kk" w:eastAsia="pl-PL"/>
        </w:rPr>
        <w:t xml:space="preserve"> </w:t>
      </w:r>
      <w:r w:rsidRPr="00821BDC">
        <w:rPr>
          <w:rFonts w:ascii="Times New Roman" w:eastAsia="Times New Roman" w:hAnsi="Times New Roman"/>
          <w:i/>
          <w:color w:val="000000"/>
          <w:spacing w:val="3"/>
          <w:sz w:val="28"/>
          <w:szCs w:val="28"/>
          <w:lang w:val="kk" w:eastAsia="pl-PL"/>
        </w:rPr>
        <w:t>Д</w:t>
      </w:r>
      <w:r w:rsidRPr="00821BDC">
        <w:rPr>
          <w:rFonts w:ascii="Times New Roman" w:eastAsia="Times New Roman" w:hAnsi="Times New Roman"/>
          <w:bCs/>
          <w:i/>
          <w:color w:val="212121"/>
          <w:spacing w:val="-10"/>
          <w:sz w:val="28"/>
          <w:szCs w:val="28"/>
          <w:lang w:val="kk" w:eastAsia="pl-PL"/>
        </w:rPr>
        <w:t xml:space="preserve"> Форте</w:t>
      </w:r>
      <w:r w:rsidRPr="00821BDC">
        <w:rPr>
          <w:rFonts w:ascii="Times New Roman" w:eastAsia="Times New Roman" w:hAnsi="Times New Roman"/>
          <w:i/>
          <w:sz w:val="28"/>
          <w:szCs w:val="28"/>
          <w:lang w:val="kk" w:eastAsia="pl-PL"/>
        </w:rPr>
        <w:t xml:space="preserve"> (ҚҚСП тобындағы басқа дәрілік заттар сияқты) төменде аталған препараттармен бір мезгілде қолданбаған жөн: </w:t>
      </w:r>
    </w:p>
    <w:p w:rsidR="008C1358" w:rsidRPr="008735AB" w:rsidRDefault="003B3CEE" w:rsidP="008C1358">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ацетилсалицил қышқылы: дәрігер тағайындаған төмен дозаларды </w:t>
      </w:r>
      <w:r w:rsidRPr="00821BDC">
        <w:rPr>
          <w:rFonts w:ascii="Times New Roman" w:eastAsia="Times New Roman" w:hAnsi="Times New Roman"/>
          <w:sz w:val="28"/>
          <w:szCs w:val="28"/>
          <w:lang w:val="kk" w:eastAsia="pl-PL"/>
        </w:rPr>
        <w:lastRenderedPageBreak/>
        <w:t>(тәулігіне 75 мг асырмай) қоспағанда, себебі бірге қолдану жағымсыз әсерлердің пайда болу қаупін арттыруы мүмкін</w:t>
      </w:r>
    </w:p>
    <w:p w:rsidR="008C1358" w:rsidRPr="008735AB" w:rsidRDefault="003B3CEE" w:rsidP="008C1358">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басқа ҚҚСП, әсіресе циклооксигеназа-2 селективті тежегіштерімен: екі немесе одан да көп ҚҚСП бір мезгілде қолданудан аулақ болу керек, өйткені бұл жағымсыз әсерлердің пайда болу қаупін арттыруы мүмкін.</w:t>
      </w:r>
    </w:p>
    <w:p w:rsidR="008C1358" w:rsidRPr="008735AB" w:rsidRDefault="003B3CEE" w:rsidP="008C1358">
      <w:pPr>
        <w:spacing w:after="0" w:line="240" w:lineRule="auto"/>
        <w:jc w:val="both"/>
        <w:rPr>
          <w:rFonts w:ascii="Times New Roman" w:eastAsia="Times New Roman" w:hAnsi="Times New Roman"/>
          <w:i/>
          <w:sz w:val="28"/>
          <w:szCs w:val="28"/>
          <w:lang w:val="kk" w:eastAsia="pl-PL"/>
        </w:rPr>
      </w:pPr>
      <w:r w:rsidRPr="00821BDC">
        <w:rPr>
          <w:rFonts w:ascii="Times New Roman" w:eastAsia="Times New Roman" w:hAnsi="Times New Roman"/>
          <w:i/>
          <w:sz w:val="28"/>
          <w:szCs w:val="28"/>
          <w:lang w:val="kk" w:eastAsia="pl-PL"/>
        </w:rPr>
        <w:t>Көрсетілген препараттармен бір мезгілде қолданған кезде сақ болу керек:</w:t>
      </w:r>
    </w:p>
    <w:p w:rsidR="008C1358" w:rsidRPr="008735AB" w:rsidRDefault="003B3CEE" w:rsidP="008C1358">
      <w:pPr>
        <w:widowControl w:val="0"/>
        <w:numPr>
          <w:ilvl w:val="0"/>
          <w:numId w:val="12"/>
        </w:numPr>
        <w:autoSpaceDE w:val="0"/>
        <w:autoSpaceDN w:val="0"/>
        <w:adjustRightInd w:val="0"/>
        <w:spacing w:after="0" w:line="240" w:lineRule="auto"/>
        <w:ind w:left="426" w:hanging="426"/>
        <w:rPr>
          <w:rFonts w:ascii="Times New Roman" w:eastAsia="Times New Roman" w:hAnsi="Times New Roman"/>
          <w:sz w:val="28"/>
          <w:szCs w:val="28"/>
          <w:lang w:val="kk" w:eastAsia="pl-PL"/>
        </w:rPr>
      </w:pPr>
      <w:r w:rsidRPr="00821BDC">
        <w:rPr>
          <w:rFonts w:ascii="Times New Roman" w:eastAsia="Times New Roman" w:hAnsi="Times New Roman"/>
          <w:i/>
          <w:sz w:val="28"/>
          <w:szCs w:val="28"/>
          <w:lang w:val="kk" w:eastAsia="pl-PL"/>
        </w:rPr>
        <w:t>антигипертензивті препараттар</w:t>
      </w:r>
      <w:r w:rsidRPr="00821BDC">
        <w:rPr>
          <w:rFonts w:ascii="Times New Roman" w:eastAsia="Times New Roman" w:hAnsi="Times New Roman"/>
          <w:sz w:val="28"/>
          <w:szCs w:val="28"/>
          <w:lang w:val="kk" w:eastAsia="pl-PL"/>
        </w:rPr>
        <w:t>: себебі олардың тиімділігі төмендейді</w:t>
      </w:r>
    </w:p>
    <w:p w:rsidR="008C1358" w:rsidRPr="008735AB" w:rsidRDefault="003B3CEE"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821BDC">
        <w:rPr>
          <w:rFonts w:ascii="Times New Roman" w:eastAsia="Times New Roman" w:hAnsi="Times New Roman"/>
          <w:i/>
          <w:sz w:val="28"/>
          <w:szCs w:val="28"/>
          <w:lang w:val="kk" w:eastAsia="pl-PL"/>
        </w:rPr>
        <w:t>диуретиктер:</w:t>
      </w:r>
      <w:r w:rsidRPr="00821BDC">
        <w:rPr>
          <w:rFonts w:ascii="Times New Roman" w:eastAsia="Times New Roman" w:hAnsi="Times New Roman"/>
          <w:sz w:val="28"/>
          <w:szCs w:val="28"/>
          <w:lang w:val="kk" w:eastAsia="pl-PL"/>
        </w:rPr>
        <w:t xml:space="preserve"> себебі олар ҚҚСП нефроуытты әсерін арттыруы мүмкін</w:t>
      </w:r>
    </w:p>
    <w:p w:rsidR="008C1358" w:rsidRPr="008735AB" w:rsidRDefault="003B3CEE"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821BDC">
        <w:rPr>
          <w:rFonts w:ascii="Times New Roman" w:eastAsia="Times New Roman" w:hAnsi="Times New Roman"/>
          <w:i/>
          <w:sz w:val="28"/>
          <w:szCs w:val="28"/>
          <w:lang w:val="kk" w:eastAsia="pl-PL"/>
        </w:rPr>
        <w:t>антикоагулянттар:</w:t>
      </w:r>
      <w:r w:rsidRPr="00821BDC">
        <w:rPr>
          <w:rFonts w:ascii="Times New Roman" w:eastAsia="Times New Roman" w:hAnsi="Times New Roman"/>
          <w:sz w:val="28"/>
          <w:szCs w:val="28"/>
          <w:lang w:val="kk" w:eastAsia="pl-PL"/>
        </w:rPr>
        <w:t xml:space="preserve"> ҚҚСП-мен тағайындағанда, варфарин сияқты қанның ұюын төмендететін препараттар әсерін күшейтуі </w:t>
      </w:r>
    </w:p>
    <w:p w:rsidR="008C1358" w:rsidRPr="008735AB" w:rsidRDefault="003B3CEE"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821BDC">
        <w:rPr>
          <w:rFonts w:ascii="Times New Roman" w:eastAsia="Times New Roman" w:hAnsi="Times New Roman"/>
          <w:i/>
          <w:sz w:val="28"/>
          <w:szCs w:val="28"/>
          <w:lang w:val="kk" w:eastAsia="pl-PL"/>
        </w:rPr>
        <w:t>литиймен және метотрексатпен, фенитоинмен, жүрек гликозидтерімен:</w:t>
      </w:r>
      <w:r w:rsidRPr="00821BDC">
        <w:rPr>
          <w:rFonts w:ascii="Times New Roman" w:eastAsia="Times New Roman" w:hAnsi="Times New Roman"/>
          <w:sz w:val="28"/>
          <w:szCs w:val="28"/>
          <w:lang w:val="kk" w:eastAsia="pl-PL"/>
        </w:rPr>
        <w:t xml:space="preserve"> ҚҚСП осы препараттардың плазмадағы концентрациясын арттыруы мүмкін (оларды сарысуда мерзімді бақылау жүргізу ұсынылады)</w:t>
      </w:r>
    </w:p>
    <w:p w:rsidR="008C1358" w:rsidRPr="008735AB" w:rsidRDefault="003B3CEE" w:rsidP="008C1358">
      <w:pPr>
        <w:widowControl w:val="0"/>
        <w:numPr>
          <w:ilvl w:val="0"/>
          <w:numId w:val="12"/>
        </w:numPr>
        <w:autoSpaceDE w:val="0"/>
        <w:autoSpaceDN w:val="0"/>
        <w:adjustRightInd w:val="0"/>
        <w:spacing w:after="0" w:line="240" w:lineRule="auto"/>
        <w:ind w:left="426" w:hanging="426"/>
        <w:jc w:val="both"/>
        <w:rPr>
          <w:rFonts w:ascii="Times New Roman" w:eastAsia="MS Mincho" w:hAnsi="Times New Roman"/>
          <w:snapToGrid w:val="0"/>
          <w:sz w:val="28"/>
          <w:szCs w:val="28"/>
          <w:lang w:val="kk" w:eastAsia="ja-JP"/>
        </w:rPr>
      </w:pPr>
      <w:r w:rsidRPr="00821BDC">
        <w:rPr>
          <w:rFonts w:ascii="Times New Roman" w:eastAsia="Times New Roman" w:hAnsi="Times New Roman"/>
          <w:i/>
          <w:sz w:val="28"/>
          <w:szCs w:val="28"/>
          <w:lang w:val="kk" w:eastAsia="pl-PL"/>
        </w:rPr>
        <w:t>зидовудинмен</w:t>
      </w:r>
      <w:r w:rsidRPr="00821BDC">
        <w:rPr>
          <w:rFonts w:ascii="Times New Roman" w:eastAsia="Times New Roman" w:hAnsi="Times New Roman"/>
          <w:sz w:val="28"/>
          <w:szCs w:val="28"/>
          <w:lang w:val="kk" w:eastAsia="pl-PL"/>
        </w:rPr>
        <w:t>: ибупрофен және зидовудинмен бір мезгілде емделген пациенттерде қан кету уақытының ұзаруы туралы деректер бар</w:t>
      </w:r>
    </w:p>
    <w:p w:rsidR="008C1358" w:rsidRPr="008735AB" w:rsidRDefault="003B3CEE"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821BDC">
        <w:rPr>
          <w:rFonts w:ascii="Times New Roman" w:eastAsia="Times New Roman" w:hAnsi="Times New Roman"/>
          <w:i/>
          <w:sz w:val="28"/>
          <w:szCs w:val="28"/>
          <w:lang w:val="kk" w:eastAsia="pl-PL"/>
        </w:rPr>
        <w:t xml:space="preserve">антиагреганттық дәрілік препараттармен, серотонинді кері қармайтын селективті тежегіштерімен (СКҚСТ) және кортикостероидтармен: </w:t>
      </w:r>
      <w:r w:rsidRPr="00821BDC">
        <w:rPr>
          <w:rFonts w:ascii="Times New Roman" w:eastAsia="Times New Roman" w:hAnsi="Times New Roman"/>
          <w:sz w:val="28"/>
          <w:szCs w:val="28"/>
          <w:lang w:val="kk" w:eastAsia="pl-PL"/>
        </w:rPr>
        <w:t>асқазан-ішектен қан кету қаупі дамуының жоғарылауы мүмкін</w:t>
      </w:r>
    </w:p>
    <w:p w:rsidR="008C1358" w:rsidRPr="008735AB" w:rsidRDefault="003B3CEE"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821BDC">
        <w:rPr>
          <w:rFonts w:ascii="Times New Roman" w:eastAsia="Times New Roman" w:hAnsi="Times New Roman"/>
          <w:i/>
          <w:sz w:val="28"/>
          <w:szCs w:val="28"/>
          <w:lang w:val="kk" w:eastAsia="pl-PL"/>
        </w:rPr>
        <w:t xml:space="preserve">мифепристон: </w:t>
      </w:r>
      <w:r w:rsidRPr="00821BDC">
        <w:rPr>
          <w:rFonts w:ascii="Times New Roman" w:eastAsia="Times New Roman" w:hAnsi="Times New Roman"/>
          <w:sz w:val="28"/>
          <w:szCs w:val="28"/>
          <w:lang w:val="kk" w:eastAsia="pl-PL"/>
        </w:rPr>
        <w:t>ҚҚСП мифепристонды қабылдағаннан кейін 8-12 күн ішінде қолдануға болмайды, өйткені ҚҚСП оның әсерін әлсіретуі мүмкін</w:t>
      </w:r>
    </w:p>
    <w:p w:rsidR="008C1358" w:rsidRPr="008735AB" w:rsidRDefault="003B3CEE" w:rsidP="008C1358">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val="kk" w:eastAsia="pl-PL"/>
        </w:rPr>
      </w:pPr>
      <w:r w:rsidRPr="00821BDC">
        <w:rPr>
          <w:rFonts w:ascii="Times New Roman" w:eastAsia="Times New Roman" w:hAnsi="Times New Roman"/>
          <w:i/>
          <w:sz w:val="28"/>
          <w:szCs w:val="28"/>
          <w:lang w:val="kk" w:eastAsia="pl-PL"/>
        </w:rPr>
        <w:t>такролимус, циклоспорин:</w:t>
      </w:r>
      <w:r w:rsidRPr="00821BDC">
        <w:rPr>
          <w:rFonts w:ascii="Times New Roman" w:eastAsia="Times New Roman" w:hAnsi="Times New Roman"/>
          <w:sz w:val="28"/>
          <w:szCs w:val="28"/>
          <w:lang w:val="kk" w:eastAsia="pl-PL"/>
        </w:rPr>
        <w:t xml:space="preserve"> бұл препараттарды бір мезгілде қолданғанда нефроуытты әсерінің қаупі артады </w:t>
      </w:r>
    </w:p>
    <w:p w:rsidR="008C1358" w:rsidRPr="008735AB" w:rsidRDefault="003B3CEE" w:rsidP="008C1358">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shd w:val="clear" w:color="auto" w:fill="E1DFDD"/>
          <w:lang w:val="kk" w:eastAsia="pl-PL"/>
        </w:rPr>
      </w:pPr>
      <w:r w:rsidRPr="00821BDC">
        <w:rPr>
          <w:rFonts w:ascii="Times New Roman" w:eastAsia="Times New Roman" w:hAnsi="Times New Roman"/>
          <w:i/>
          <w:sz w:val="28"/>
          <w:szCs w:val="28"/>
          <w:lang w:val="kk" w:eastAsia="pl-PL"/>
        </w:rPr>
        <w:t>хинолонді антибиотиктерімен:</w:t>
      </w:r>
      <w:r w:rsidRPr="00821BDC">
        <w:rPr>
          <w:rFonts w:ascii="Times New Roman" w:eastAsia="Times New Roman" w:hAnsi="Times New Roman"/>
          <w:sz w:val="28"/>
          <w:szCs w:val="28"/>
          <w:lang w:val="kk" w:eastAsia="pl-PL"/>
        </w:rPr>
        <w:t xml:space="preserve"> ҚҚСП және хинолондарды біріктіріп қабылдаған пациенттер құрысулардың пайда болу қаупіне ұшырауы мүмкін </w:t>
      </w:r>
    </w:p>
    <w:p w:rsidR="008C1358" w:rsidRPr="00821BDC" w:rsidRDefault="003B3CEE" w:rsidP="008C1358">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821BDC">
        <w:rPr>
          <w:rFonts w:ascii="Times New Roman" w:eastAsia="Times New Roman" w:hAnsi="Times New Roman"/>
          <w:i/>
          <w:sz w:val="28"/>
          <w:szCs w:val="28"/>
          <w:lang w:val="kk" w:eastAsia="pl-PL"/>
        </w:rPr>
        <w:t>ритонавирмен</w:t>
      </w:r>
      <w:r w:rsidRPr="00821BDC">
        <w:rPr>
          <w:rFonts w:ascii="Times New Roman" w:eastAsia="Times New Roman" w:hAnsi="Times New Roman"/>
          <w:sz w:val="28"/>
          <w:szCs w:val="28"/>
          <w:lang w:val="kk" w:eastAsia="pl-PL"/>
        </w:rPr>
        <w:t>: ҚҚСП плазмалық концентрациясының жоғарылауы</w:t>
      </w:r>
    </w:p>
    <w:p w:rsidR="008C1358" w:rsidRPr="00821BDC" w:rsidRDefault="003B3CEE" w:rsidP="008C1358">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821BDC">
        <w:rPr>
          <w:rFonts w:ascii="Times New Roman" w:eastAsia="Times New Roman" w:hAnsi="Times New Roman"/>
          <w:i/>
          <w:color w:val="000000"/>
          <w:sz w:val="28"/>
          <w:szCs w:val="28"/>
          <w:lang w:val="kk" w:eastAsia="pl-PL"/>
        </w:rPr>
        <w:t>аминогликозидті антибиотиктермен</w:t>
      </w:r>
      <w:r w:rsidRPr="00821BDC">
        <w:rPr>
          <w:rFonts w:ascii="Times New Roman" w:eastAsia="Times New Roman" w:hAnsi="Times New Roman"/>
          <w:color w:val="000000"/>
          <w:sz w:val="28"/>
          <w:szCs w:val="28"/>
          <w:lang w:val="kk" w:eastAsia="pl-PL"/>
        </w:rPr>
        <w:t>: ҚҚСП аминогликозидтердің шығарылуын төмендетуі мүмкін</w:t>
      </w:r>
    </w:p>
    <w:p w:rsidR="008C1358" w:rsidRPr="00821BDC" w:rsidRDefault="003B3CEE" w:rsidP="008C1358">
      <w:pPr>
        <w:widowControl w:val="0"/>
        <w:numPr>
          <w:ilvl w:val="0"/>
          <w:numId w:val="12"/>
        </w:numPr>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val="kk" w:eastAsia="pl-PL"/>
        </w:rPr>
        <w:t>пероральді диабетке қарсы дәрілермен:</w:t>
      </w:r>
      <w:r w:rsidRPr="00821BDC">
        <w:rPr>
          <w:rFonts w:ascii="Times New Roman" w:eastAsia="Times New Roman" w:hAnsi="Times New Roman"/>
          <w:sz w:val="28"/>
          <w:szCs w:val="28"/>
          <w:lang w:val="kk" w:eastAsia="pl-PL"/>
        </w:rPr>
        <w:t xml:space="preserve"> сульфонилмочевина туындылары метаболизмінің төмендеуі, жартылай шығарылу кезеңінің ұзаруы және гипогликемия қаупінің артуы мүмкін</w:t>
      </w:r>
    </w:p>
    <w:p w:rsidR="008C1358" w:rsidRPr="00821BDC" w:rsidRDefault="003B3CEE" w:rsidP="008C1358">
      <w:pPr>
        <w:widowControl w:val="0"/>
        <w:numPr>
          <w:ilvl w:val="0"/>
          <w:numId w:val="12"/>
        </w:numPr>
        <w:autoSpaceDE w:val="0"/>
        <w:autoSpaceDN w:val="0"/>
        <w:adjustRightInd w:val="0"/>
        <w:spacing w:after="0" w:line="240" w:lineRule="auto"/>
        <w:jc w:val="both"/>
        <w:rPr>
          <w:rFonts w:ascii="Times New Roman" w:eastAsia="Times New Roman" w:hAnsi="Times New Roman"/>
          <w:bCs/>
          <w:i/>
          <w:iCs/>
          <w:sz w:val="28"/>
          <w:szCs w:val="28"/>
          <w:lang w:eastAsia="pl-PL"/>
        </w:rPr>
      </w:pPr>
      <w:r w:rsidRPr="00821BDC">
        <w:rPr>
          <w:rFonts w:ascii="Times New Roman" w:eastAsia="Times New Roman" w:hAnsi="Times New Roman"/>
          <w:i/>
          <w:sz w:val="28"/>
          <w:szCs w:val="28"/>
          <w:lang w:val="kk" w:eastAsia="pl-PL"/>
        </w:rPr>
        <w:t>пробенецид және сульфинпиразонмен:</w:t>
      </w:r>
      <w:r w:rsidRPr="00821BDC">
        <w:rPr>
          <w:rFonts w:ascii="Times New Roman" w:eastAsia="Times New Roman" w:hAnsi="Times New Roman"/>
          <w:bCs/>
          <w:sz w:val="28"/>
          <w:szCs w:val="28"/>
          <w:lang w:val="kk" w:eastAsia="pl-PL"/>
        </w:rPr>
        <w:t xml:space="preserve"> ибупрофеннің шығарылуын баяулатуы мүмкін</w:t>
      </w:r>
    </w:p>
    <w:p w:rsidR="008C1358" w:rsidRPr="008735AB" w:rsidRDefault="003B3CEE" w:rsidP="008C1358">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val="kk" w:eastAsia="pl-PL"/>
        </w:rPr>
      </w:pPr>
      <w:r w:rsidRPr="00821BDC">
        <w:rPr>
          <w:rFonts w:ascii="Times New Roman" w:eastAsia="Times New Roman" w:hAnsi="Times New Roman"/>
          <w:bCs/>
          <w:i/>
          <w:iCs/>
          <w:sz w:val="28"/>
          <w:szCs w:val="28"/>
          <w:lang w:val="kk" w:eastAsia="pl-PL"/>
        </w:rPr>
        <w:t>холестираминмен:</w:t>
      </w:r>
      <w:r w:rsidRPr="00821BDC">
        <w:rPr>
          <w:rFonts w:ascii="Times New Roman" w:eastAsia="TimesNewRoman" w:hAnsi="Times New Roman"/>
          <w:sz w:val="28"/>
          <w:szCs w:val="28"/>
          <w:lang w:val="kk" w:eastAsia="pl-PL"/>
        </w:rPr>
        <w:t xml:space="preserve"> ибупрофеннің сіңірілу дәрежесін баяулатуы немесе азайтуы мүмкін (25%). Осыған байланысты ибупрофенді холестираминді қабылдаудан кемінде бір сағат бұрын немесе 4-6 сағаттан кейін тағайындау ұсынылады</w:t>
      </w:r>
    </w:p>
    <w:p w:rsidR="008C1358" w:rsidRPr="008735AB" w:rsidRDefault="003B3CEE" w:rsidP="008C1358">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val="kk" w:eastAsia="pl-PL"/>
        </w:rPr>
      </w:pPr>
      <w:r w:rsidRPr="00821BDC">
        <w:rPr>
          <w:rFonts w:ascii="Times New Roman" w:eastAsia="Times New Roman" w:hAnsi="Times New Roman"/>
          <w:bCs/>
          <w:i/>
          <w:iCs/>
          <w:sz w:val="28"/>
          <w:szCs w:val="28"/>
          <w:lang w:val="kk" w:eastAsia="pl-PL"/>
        </w:rPr>
        <w:t>вориконазол немесе флуконазол</w:t>
      </w:r>
      <w:r w:rsidRPr="00821BDC">
        <w:rPr>
          <w:rFonts w:ascii="Times New Roman" w:eastAsia="TimesNewRoman" w:hAnsi="Times New Roman"/>
          <w:sz w:val="28"/>
          <w:szCs w:val="28"/>
          <w:lang w:val="kk" w:eastAsia="pl-PL"/>
        </w:rPr>
        <w:t xml:space="preserve">: вориконазол мен флуконазолды (CYP2C9 тежегіштері) бір мезгілде қолданған кезде S(+)-ибупрофен </w:t>
      </w:r>
      <w:r w:rsidRPr="00821BDC">
        <w:rPr>
          <w:rFonts w:ascii="Times New Roman" w:eastAsia="TimesNewRoman" w:hAnsi="Times New Roman"/>
          <w:sz w:val="28"/>
          <w:szCs w:val="28"/>
          <w:lang w:val="kk" w:eastAsia="pl-PL"/>
        </w:rPr>
        <w:lastRenderedPageBreak/>
        <w:t>экспозициясының шамамен 80-100%-ға жоғарылауы байқалды. CYP2C9 күшті тежегіштерімен бір мезгілде тағайындағанда, әсіресе препарат вориконазолмен немесе флуконазолмен жоғары дозаларда тағайындалған жағдайларда ибупрофен дозасын төмендету қажеттігін қарастырған жөн.</w:t>
      </w:r>
    </w:p>
    <w:p w:rsidR="006A38DE" w:rsidRPr="008735AB" w:rsidRDefault="006A38DE" w:rsidP="00290648">
      <w:pPr>
        <w:widowControl w:val="0"/>
        <w:spacing w:after="0" w:line="240" w:lineRule="auto"/>
        <w:jc w:val="both"/>
        <w:rPr>
          <w:rFonts w:ascii="Times New Roman" w:eastAsia="Times New Roman" w:hAnsi="Times New Roman"/>
          <w:b/>
          <w:i/>
          <w:sz w:val="28"/>
          <w:szCs w:val="28"/>
          <w:lang w:val="kk" w:eastAsia="ru-RU"/>
        </w:rPr>
      </w:pPr>
    </w:p>
    <w:p w:rsidR="00D43297" w:rsidRPr="008735AB" w:rsidRDefault="003B3CEE" w:rsidP="00290648">
      <w:pPr>
        <w:widowControl w:val="0"/>
        <w:spacing w:after="0" w:line="240" w:lineRule="auto"/>
        <w:jc w:val="both"/>
        <w:rPr>
          <w:rFonts w:ascii="Times New Roman" w:eastAsia="Times New Roman" w:hAnsi="Times New Roman"/>
          <w:b/>
          <w:i/>
          <w:sz w:val="28"/>
          <w:szCs w:val="28"/>
          <w:lang w:val="kk" w:eastAsia="ru-RU"/>
        </w:rPr>
      </w:pPr>
      <w:r w:rsidRPr="00821BDC">
        <w:rPr>
          <w:rFonts w:ascii="Times New Roman" w:eastAsia="Times New Roman" w:hAnsi="Times New Roman"/>
          <w:b/>
          <w:i/>
          <w:sz w:val="28"/>
          <w:szCs w:val="28"/>
          <w:lang w:val="kk" w:eastAsia="ru-RU"/>
        </w:rPr>
        <w:t>Арнайы ескертулер</w:t>
      </w:r>
    </w:p>
    <w:p w:rsidR="007C1575" w:rsidRPr="008735AB" w:rsidRDefault="003B3CEE" w:rsidP="007C1575">
      <w:pPr>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Ибупрофенді қолдану кезінде уытты амблиопияның (көру қабілетінің бұзылуы) бірлі-жарым жағдайлары байқалған.</w:t>
      </w:r>
    </w:p>
    <w:p w:rsidR="007C1575" w:rsidRPr="008735AB" w:rsidRDefault="003B3CEE" w:rsidP="007C1575">
      <w:pPr>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Сусызданған балалар мен жасөспірімдерде бүйрек функциясының бұзылу қаупі бар.</w:t>
      </w:r>
    </w:p>
    <w:p w:rsidR="00083032" w:rsidRPr="008735AB" w:rsidRDefault="003B3CEE" w:rsidP="00083032">
      <w:pPr>
        <w:autoSpaceDE w:val="0"/>
        <w:autoSpaceDN w:val="0"/>
        <w:adjustRightInd w:val="0"/>
        <w:spacing w:after="0" w:line="240" w:lineRule="auto"/>
        <w:jc w:val="both"/>
        <w:rPr>
          <w:rFonts w:ascii="Times New Roman" w:eastAsia="Times New Roman" w:hAnsi="Times New Roman"/>
          <w:i/>
          <w:iCs/>
          <w:sz w:val="28"/>
          <w:szCs w:val="28"/>
          <w:lang w:val="kk" w:eastAsia="pl-PL"/>
        </w:rPr>
      </w:pPr>
      <w:r w:rsidRPr="00821BDC">
        <w:rPr>
          <w:rFonts w:ascii="Times New Roman" w:eastAsia="Times New Roman" w:hAnsi="Times New Roman"/>
          <w:i/>
          <w:iCs/>
          <w:sz w:val="28"/>
          <w:szCs w:val="28"/>
          <w:lang w:val="kk" w:eastAsia="pl-PL"/>
        </w:rPr>
        <w:t>Инфекциялар</w:t>
      </w:r>
    </w:p>
    <w:p w:rsidR="00083032" w:rsidRPr="008735AB" w:rsidRDefault="003B3CEE" w:rsidP="00083032">
      <w:pPr>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Ибуфен Д Форте қызба және ауыру сияқты инфекциялардың белгілерін жасыруы мүмкін. Сондықтан Ибуфен Д Форте инфекцияның тиісті емін кейінге қалдыруы мүмкін, бұл асқыну қаупінің жоғарлауына әкелуі мүмкін. Бұл бактериялар туындатқан пневмония кезінде және желшешекпен байланысты терінің бактериялық инфекциялары кезінде байқалды. Егер сіз осы дәріні инфекцияға шалдыққанда қабылдасаңыз және инфекция симптомдары сақталса немесе нашарласа, дереу дәрігерге хабарласыңыз.</w:t>
      </w:r>
    </w:p>
    <w:p w:rsidR="005E6F7C" w:rsidRPr="008735AB" w:rsidRDefault="003B3CEE" w:rsidP="005E6F7C">
      <w:pPr>
        <w:autoSpaceDE w:val="0"/>
        <w:autoSpaceDN w:val="0"/>
        <w:adjustRightInd w:val="0"/>
        <w:spacing w:after="0" w:line="240" w:lineRule="auto"/>
        <w:jc w:val="both"/>
        <w:rPr>
          <w:rFonts w:ascii="Times New Roman" w:eastAsia="Times New Roman" w:hAnsi="Times New Roman"/>
          <w:i/>
          <w:iCs/>
          <w:sz w:val="28"/>
          <w:szCs w:val="28"/>
          <w:lang w:val="kk" w:eastAsia="pl-PL"/>
        </w:rPr>
      </w:pPr>
      <w:r w:rsidRPr="00821BDC">
        <w:rPr>
          <w:rFonts w:ascii="Times New Roman" w:eastAsia="Times New Roman" w:hAnsi="Times New Roman"/>
          <w:i/>
          <w:iCs/>
          <w:sz w:val="28"/>
          <w:szCs w:val="28"/>
          <w:lang w:val="kk" w:eastAsia="pl-PL"/>
        </w:rPr>
        <w:t>Қосымша заттар</w:t>
      </w:r>
    </w:p>
    <w:p w:rsidR="005E6F7C" w:rsidRPr="008735AB" w:rsidRDefault="003B3CEE" w:rsidP="005E6F7C">
      <w:pPr>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Ибуфен Д Форте құрамында сұйық мальтитол бар, осыған байланысты препаратты тұқым қуалайтын фруктоза жақпаушылығы бар</w:t>
      </w:r>
      <w:bookmarkStart w:id="3" w:name="_Hlk43719845"/>
      <w:r w:rsidRPr="00821BDC">
        <w:rPr>
          <w:rFonts w:ascii="Times New Roman" w:eastAsia="Times New Roman" w:hAnsi="Times New Roman"/>
          <w:sz w:val="28"/>
          <w:szCs w:val="28"/>
          <w:lang w:val="kk" w:eastAsia="pl-PL"/>
        </w:rPr>
        <w:t xml:space="preserve"> (сирек генетикалық ауру)</w:t>
      </w:r>
      <w:bookmarkEnd w:id="3"/>
      <w:r w:rsidRPr="00821BDC">
        <w:rPr>
          <w:rFonts w:ascii="Times New Roman" w:eastAsia="Times New Roman" w:hAnsi="Times New Roman"/>
          <w:sz w:val="28"/>
          <w:szCs w:val="28"/>
          <w:lang w:val="kk" w:eastAsia="pl-PL"/>
        </w:rPr>
        <w:t xml:space="preserve"> пациенттерге қолдануға болмайды.</w:t>
      </w:r>
    </w:p>
    <w:p w:rsidR="00985C4E" w:rsidRPr="008735AB" w:rsidRDefault="003B3CEE" w:rsidP="00985C4E">
      <w:pPr>
        <w:autoSpaceDE w:val="0"/>
        <w:autoSpaceDN w:val="0"/>
        <w:adjustRightInd w:val="0"/>
        <w:spacing w:after="0" w:line="240" w:lineRule="auto"/>
        <w:jc w:val="both"/>
        <w:rPr>
          <w:rFonts w:ascii="Times New Roman" w:eastAsia="Times New Roman" w:hAnsi="Times New Roman"/>
          <w:bCs/>
          <w:sz w:val="28"/>
          <w:szCs w:val="28"/>
          <w:lang w:val="kk" w:eastAsia="pl-PL"/>
        </w:rPr>
      </w:pPr>
      <w:r w:rsidRPr="00821BDC">
        <w:rPr>
          <w:rFonts w:ascii="Times New Roman" w:eastAsia="Times New Roman" w:hAnsi="Times New Roman"/>
          <w:bCs/>
          <w:sz w:val="28"/>
          <w:szCs w:val="28"/>
          <w:lang w:val="kk" w:eastAsia="pl-PL"/>
        </w:rPr>
        <w:t>Ибуфен Д Форте 5 мл суспензияда 9,44 мг натрий бар; тұзсыз диетаны ұстанатын адамдарға тағайындағанда абай болу керек.</w:t>
      </w:r>
    </w:p>
    <w:p w:rsidR="005E6F7C" w:rsidRPr="008735AB" w:rsidRDefault="003B3CEE" w:rsidP="005E6F7C">
      <w:pPr>
        <w:spacing w:after="0" w:line="240" w:lineRule="auto"/>
        <w:jc w:val="both"/>
        <w:rPr>
          <w:rFonts w:ascii="Times New Roman" w:eastAsia="Times New Roman" w:hAnsi="Times New Roman"/>
          <w:i/>
          <w:sz w:val="28"/>
          <w:szCs w:val="28"/>
          <w:lang w:val="kk" w:eastAsia="pl-PL"/>
        </w:rPr>
      </w:pPr>
      <w:r w:rsidRPr="00821BDC">
        <w:rPr>
          <w:rFonts w:ascii="Times New Roman" w:eastAsia="Times New Roman" w:hAnsi="Times New Roman"/>
          <w:i/>
          <w:sz w:val="28"/>
          <w:szCs w:val="28"/>
          <w:lang w:val="kk" w:eastAsia="pl-PL"/>
        </w:rPr>
        <w:t>Фертильділік, жүктілік және лактация кезеңі</w:t>
      </w:r>
    </w:p>
    <w:p w:rsidR="008C1358" w:rsidRPr="008735AB" w:rsidRDefault="003B3CEE" w:rsidP="008C1358">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Циклооксигеназа/простагландиндер тежегіштері овуляцияға әсер ете отырып, әйелдерде фертильділікті төмендететіні туралы жеке мәліметтер бар. </w:t>
      </w:r>
    </w:p>
    <w:p w:rsidR="00FF20DA" w:rsidRPr="008735AB" w:rsidRDefault="003B3CEE" w:rsidP="00FF20DA">
      <w:pPr>
        <w:tabs>
          <w:tab w:val="left" w:pos="0"/>
        </w:tabs>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Ибуфен</w:t>
      </w:r>
      <w:r w:rsidRPr="00821BDC">
        <w:rPr>
          <w:rFonts w:ascii="Times New Roman" w:eastAsia="Times New Roman" w:hAnsi="Times New Roman"/>
          <w:sz w:val="28"/>
          <w:szCs w:val="28"/>
          <w:vertAlign w:val="superscript"/>
          <w:lang w:val="kk" w:eastAsia="pl-PL"/>
        </w:rPr>
        <w:t>®</w:t>
      </w:r>
      <w:r w:rsidRPr="00821BDC">
        <w:rPr>
          <w:rFonts w:ascii="Times New Roman" w:eastAsia="Times New Roman" w:hAnsi="Times New Roman"/>
          <w:sz w:val="28"/>
          <w:szCs w:val="28"/>
          <w:lang w:val="kk" w:eastAsia="pl-PL"/>
        </w:rPr>
        <w:t xml:space="preserve"> Д Форте жүктіліктің соңғы 3 айында қолданылмауы керек, себебі ол тумаған нәрестеге зиян келтіруі немесе босану кезінде қиындықтар тудыруы мүмкін. Тумаған нәрестеде бүйрек және жүрек проблемаларын тудыруы мүмкін. Бұл ана мен баланың қан кетуге бейімділігіне әсер етуі мүмкін және босанудың күтілгеннен кеш немесе ұзағырақ болуына әкелуі мүмкін. Жүктіліктің алғашқы 6 айында Ибуфен</w:t>
      </w:r>
      <w:r w:rsidRPr="00821BDC">
        <w:rPr>
          <w:rFonts w:ascii="Times New Roman" w:eastAsia="Times New Roman" w:hAnsi="Times New Roman"/>
          <w:sz w:val="28"/>
          <w:szCs w:val="28"/>
          <w:vertAlign w:val="superscript"/>
          <w:lang w:val="kk" w:eastAsia="pl-PL"/>
        </w:rPr>
        <w:t>®</w:t>
      </w:r>
      <w:r w:rsidRPr="00821BDC">
        <w:rPr>
          <w:rFonts w:ascii="Times New Roman" w:eastAsia="Times New Roman" w:hAnsi="Times New Roman"/>
          <w:sz w:val="28"/>
          <w:szCs w:val="28"/>
          <w:lang w:val="kk" w:eastAsia="pl-PL"/>
        </w:rPr>
        <w:t xml:space="preserve"> Д Форте қабылдауға болмайды, егер бұл өте қажет болмаса және дәрігер ұсынбаса. Егер пациентке осы кезеңде немесе жүкті болуға тырысу кезінде емдеу қажет болса, ең төменгі дозаны мүмкіндігінше қысқа уақыт ішінде қолдану керек. Жүктіліктің 20-шы аптасынан бастап бірнеше күннен артық қабылданатын Ибуфен</w:t>
      </w:r>
      <w:r w:rsidRPr="00821BDC">
        <w:rPr>
          <w:rFonts w:ascii="Times New Roman" w:eastAsia="Times New Roman" w:hAnsi="Times New Roman"/>
          <w:sz w:val="28"/>
          <w:szCs w:val="28"/>
          <w:vertAlign w:val="superscript"/>
          <w:lang w:val="kk" w:eastAsia="pl-PL"/>
        </w:rPr>
        <w:t>®</w:t>
      </w:r>
      <w:r w:rsidRPr="00821BDC">
        <w:rPr>
          <w:rFonts w:ascii="Times New Roman" w:eastAsia="Times New Roman" w:hAnsi="Times New Roman"/>
          <w:sz w:val="28"/>
          <w:szCs w:val="28"/>
          <w:lang w:val="kk" w:eastAsia="pl-PL"/>
        </w:rPr>
        <w:t xml:space="preserve"> Д Форте тумаған нәрестеде бүйрек проблемаларын тудыруы мүмкін, бұл нәрестені қоршап тұрған амниотикалық сұйықтықтың төмен деңгейіне (олигогидрамниозға) немесе баланың жүрегіндегі қан </w:t>
      </w:r>
      <w:bookmarkStart w:id="4" w:name="_GoBack"/>
      <w:r w:rsidRPr="00821BDC">
        <w:rPr>
          <w:rFonts w:ascii="Times New Roman" w:eastAsia="Times New Roman" w:hAnsi="Times New Roman"/>
          <w:sz w:val="28"/>
          <w:szCs w:val="28"/>
          <w:lang w:val="kk" w:eastAsia="pl-PL"/>
        </w:rPr>
        <w:t>тамыр</w:t>
      </w:r>
      <w:bookmarkEnd w:id="4"/>
      <w:r w:rsidRPr="00821BDC">
        <w:rPr>
          <w:rFonts w:ascii="Times New Roman" w:eastAsia="Times New Roman" w:hAnsi="Times New Roman"/>
          <w:sz w:val="28"/>
          <w:szCs w:val="28"/>
          <w:lang w:val="kk" w:eastAsia="pl-PL"/>
        </w:rPr>
        <w:t xml:space="preserve">ларының (артериялық түтіктің) тарылуына </w:t>
      </w:r>
      <w:r w:rsidRPr="00821BDC">
        <w:rPr>
          <w:rFonts w:ascii="Times New Roman" w:eastAsia="Times New Roman" w:hAnsi="Times New Roman"/>
          <w:sz w:val="28"/>
          <w:szCs w:val="28"/>
          <w:lang w:val="kk" w:eastAsia="pl-PL"/>
        </w:rPr>
        <w:lastRenderedPageBreak/>
        <w:t>әкелуі мүмкін. Егер бірнеше күннен артық емдеу қажет болса, дәрігер қосымша бақылауды ұсынуы мүмкін.</w:t>
      </w:r>
    </w:p>
    <w:p w:rsidR="008C1358" w:rsidRPr="008735AB" w:rsidRDefault="003B3CEE" w:rsidP="008C1358">
      <w:pPr>
        <w:tabs>
          <w:tab w:val="left" w:pos="0"/>
        </w:tabs>
        <w:spacing w:after="0" w:line="240" w:lineRule="auto"/>
        <w:jc w:val="both"/>
        <w:rPr>
          <w:rFonts w:ascii="Times New Roman" w:eastAsia="Times New Roman" w:hAnsi="Times New Roman"/>
          <w:sz w:val="28"/>
          <w:szCs w:val="28"/>
          <w:lang w:val="kk" w:eastAsia="ru-RU"/>
        </w:rPr>
      </w:pPr>
      <w:r w:rsidRPr="00821BDC">
        <w:rPr>
          <w:rFonts w:ascii="Times New Roman" w:eastAsia="Times New Roman" w:hAnsi="Times New Roman"/>
          <w:sz w:val="28"/>
          <w:szCs w:val="28"/>
          <w:lang w:val="kk" w:eastAsia="ru-RU"/>
        </w:rPr>
        <w:t xml:space="preserve">Ибупрофен емшек сүтіне өте төмен концентрацияда енеді. Препаратты қысқа мерзімге қолданғанда бала емізуді тоқтату қажеттілігі туындамайды. </w:t>
      </w:r>
    </w:p>
    <w:p w:rsidR="005E6F7C" w:rsidRPr="008735AB" w:rsidRDefault="003B3CEE" w:rsidP="005E6F7C">
      <w:pPr>
        <w:tabs>
          <w:tab w:val="left" w:pos="0"/>
        </w:tabs>
        <w:spacing w:after="0" w:line="240" w:lineRule="auto"/>
        <w:jc w:val="both"/>
        <w:rPr>
          <w:rFonts w:ascii="Times New Roman" w:eastAsia="Times New Roman" w:hAnsi="Times New Roman"/>
          <w:i/>
          <w:sz w:val="28"/>
          <w:szCs w:val="28"/>
          <w:lang w:val="kk" w:eastAsia="ru-RU"/>
        </w:rPr>
      </w:pPr>
      <w:r w:rsidRPr="00821BDC">
        <w:rPr>
          <w:rFonts w:ascii="Times New Roman" w:eastAsia="Times New Roman" w:hAnsi="Times New Roman"/>
          <w:i/>
          <w:sz w:val="28"/>
          <w:szCs w:val="28"/>
          <w:lang w:val="kk" w:eastAsia="ru-RU"/>
        </w:rPr>
        <w:t>Дәрілік заттың көлік құралын немесе қауіптілігі зор механизмдерді басқару қабілетіне әсер ету ерекшеліктері</w:t>
      </w:r>
    </w:p>
    <w:p w:rsidR="008C1358" w:rsidRPr="008735AB" w:rsidRDefault="003B3CEE" w:rsidP="008C1358">
      <w:pPr>
        <w:widowControl w:val="0"/>
        <w:spacing w:after="0" w:line="240" w:lineRule="auto"/>
        <w:jc w:val="both"/>
        <w:rPr>
          <w:rFonts w:ascii="Times New Roman" w:eastAsia="Times New Roman" w:hAnsi="Times New Roman"/>
          <w:bCs/>
          <w:i/>
          <w:sz w:val="28"/>
          <w:szCs w:val="28"/>
          <w:lang w:val="kk" w:eastAsia="ru-RU"/>
        </w:rPr>
      </w:pPr>
      <w:bookmarkStart w:id="5" w:name="_Hlk31092074"/>
      <w:r w:rsidRPr="00821BDC">
        <w:rPr>
          <w:rFonts w:ascii="Times New Roman" w:eastAsia="Times New Roman" w:hAnsi="Times New Roman"/>
          <w:sz w:val="28"/>
          <w:szCs w:val="28"/>
          <w:lang w:val="kk" w:eastAsia="ru-RU"/>
        </w:rPr>
        <w:t>Ұсынылатын дозаларда және емдеу ұзақтығында көлікті басқару қабілетіне әсер ету күтілмейді.</w:t>
      </w:r>
    </w:p>
    <w:p w:rsidR="007D0E84" w:rsidRPr="008735AB" w:rsidRDefault="007D0E84" w:rsidP="00290648">
      <w:pPr>
        <w:widowControl w:val="0"/>
        <w:spacing w:after="0" w:line="240" w:lineRule="auto"/>
        <w:jc w:val="both"/>
        <w:rPr>
          <w:rFonts w:ascii="Times New Roman" w:eastAsia="Times New Roman" w:hAnsi="Times New Roman"/>
          <w:b/>
          <w:sz w:val="28"/>
          <w:szCs w:val="28"/>
          <w:lang w:val="kk" w:eastAsia="ru-RU"/>
        </w:rPr>
      </w:pPr>
    </w:p>
    <w:bookmarkEnd w:id="5"/>
    <w:p w:rsidR="00DB406A" w:rsidRPr="008735AB" w:rsidRDefault="003B3CEE" w:rsidP="00290648">
      <w:pPr>
        <w:widowControl w:val="0"/>
        <w:spacing w:after="0" w:line="240" w:lineRule="auto"/>
        <w:jc w:val="both"/>
        <w:rPr>
          <w:rFonts w:ascii="Times New Roman" w:eastAsia="Times New Roman" w:hAnsi="Times New Roman"/>
          <w:b/>
          <w:sz w:val="28"/>
          <w:szCs w:val="28"/>
          <w:lang w:val="kk" w:eastAsia="ru-RU"/>
        </w:rPr>
      </w:pPr>
      <w:r w:rsidRPr="00821BDC">
        <w:rPr>
          <w:rFonts w:ascii="Times New Roman" w:eastAsia="Times New Roman" w:hAnsi="Times New Roman"/>
          <w:b/>
          <w:sz w:val="28"/>
          <w:szCs w:val="28"/>
          <w:lang w:val="kk" w:eastAsia="ru-RU"/>
        </w:rPr>
        <w:t>Қолдану жөніндегі нұсқаулар</w:t>
      </w:r>
    </w:p>
    <w:p w:rsidR="00BA1B9C" w:rsidRPr="008735AB" w:rsidRDefault="003B3CEE" w:rsidP="00BA1B9C">
      <w:pPr>
        <w:widowControl w:val="0"/>
        <w:autoSpaceDE w:val="0"/>
        <w:autoSpaceDN w:val="0"/>
        <w:adjustRightInd w:val="0"/>
        <w:spacing w:after="0" w:line="240" w:lineRule="auto"/>
        <w:jc w:val="both"/>
        <w:rPr>
          <w:rFonts w:ascii="Times New Roman" w:eastAsia="Times New Roman" w:hAnsi="Times New Roman"/>
          <w:b/>
          <w:bCs/>
          <w:i/>
          <w:iCs/>
          <w:sz w:val="28"/>
          <w:szCs w:val="28"/>
          <w:lang w:val="kk" w:eastAsia="pl-PL"/>
        </w:rPr>
      </w:pPr>
      <w:bookmarkStart w:id="6" w:name="2175220278"/>
      <w:r w:rsidRPr="00821BDC">
        <w:rPr>
          <w:rFonts w:ascii="Times New Roman" w:eastAsia="Times New Roman" w:hAnsi="Times New Roman"/>
          <w:b/>
          <w:bCs/>
          <w:i/>
          <w:iCs/>
          <w:sz w:val="28"/>
          <w:szCs w:val="28"/>
          <w:lang w:val="kk" w:eastAsia="pl-PL"/>
        </w:rPr>
        <w:t>Дозалау режимі</w:t>
      </w:r>
    </w:p>
    <w:p w:rsidR="008C1358" w:rsidRPr="00821BDC" w:rsidRDefault="003B3CEE" w:rsidP="008C1358">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rPr>
        <w:t>Препараттың тәуліктік дозасы бөлінген дозаларда дене салмағының 20-30 мг/кг құрайды. Ұсынылған дозалау сызбасы: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250"/>
        <w:gridCol w:w="2942"/>
      </w:tblGrid>
      <w:tr w:rsidR="007833E0" w:rsidTr="00DB6B76">
        <w:tc>
          <w:tcPr>
            <w:tcW w:w="1666" w:type="pct"/>
            <w:shd w:val="clear" w:color="auto" w:fill="auto"/>
          </w:tcPr>
          <w:p w:rsidR="008C1358" w:rsidRPr="00821BDC" w:rsidRDefault="003B3CEE"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lang w:val="kk"/>
              </w:rPr>
              <w:t xml:space="preserve">Дене салмағы </w:t>
            </w:r>
          </w:p>
          <w:p w:rsidR="008C1358" w:rsidRPr="00821BDC" w:rsidRDefault="003B3CEE"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lang w:val="kk"/>
              </w:rPr>
              <w:t>(пациенттің жасы)</w:t>
            </w:r>
          </w:p>
        </w:tc>
        <w:tc>
          <w:tcPr>
            <w:tcW w:w="1750" w:type="pct"/>
            <w:shd w:val="clear" w:color="auto" w:fill="auto"/>
          </w:tcPr>
          <w:p w:rsidR="008C1358" w:rsidRPr="00821BDC" w:rsidRDefault="003B3CEE"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lang w:val="kk"/>
              </w:rPr>
              <w:t>Бір реттік доза</w:t>
            </w:r>
          </w:p>
        </w:tc>
        <w:tc>
          <w:tcPr>
            <w:tcW w:w="1584" w:type="pct"/>
            <w:shd w:val="clear" w:color="auto" w:fill="auto"/>
          </w:tcPr>
          <w:p w:rsidR="008C1358" w:rsidRPr="00821BDC" w:rsidRDefault="003B3CEE"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lang w:val="kk"/>
              </w:rPr>
              <w:t xml:space="preserve">Ең жоғарғы </w:t>
            </w:r>
          </w:p>
          <w:p w:rsidR="008C1358" w:rsidRPr="00821BDC" w:rsidRDefault="003B3CEE"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lang w:val="kk"/>
              </w:rPr>
              <w:t>тәуліктік доза</w:t>
            </w:r>
          </w:p>
        </w:tc>
      </w:tr>
      <w:tr w:rsidR="007833E0" w:rsidTr="00DB6B76">
        <w:tc>
          <w:tcPr>
            <w:tcW w:w="1666"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 xml:space="preserve">20-29 кг </w:t>
            </w:r>
          </w:p>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(7-ден 9 жасқа дейінгі балалар)</w:t>
            </w:r>
          </w:p>
        </w:tc>
        <w:tc>
          <w:tcPr>
            <w:tcW w:w="1750"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5 мл (200 мг ибупрофенге сәйкес келеді)</w:t>
            </w:r>
          </w:p>
        </w:tc>
        <w:tc>
          <w:tcPr>
            <w:tcW w:w="1584"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 xml:space="preserve">15 мл (600 мг ибупрофенге сәйкес келеді) </w:t>
            </w:r>
          </w:p>
        </w:tc>
      </w:tr>
      <w:tr w:rsidR="007833E0" w:rsidTr="00DB6B76">
        <w:tc>
          <w:tcPr>
            <w:tcW w:w="1666"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 xml:space="preserve">30-39 кг </w:t>
            </w:r>
          </w:p>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(10-нан 12 жасқа дейінгі балалар)</w:t>
            </w:r>
          </w:p>
        </w:tc>
        <w:tc>
          <w:tcPr>
            <w:tcW w:w="1750"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5-7,5 мл (200-300 мг ибупрофенге сәйкес келеді)</w:t>
            </w:r>
          </w:p>
        </w:tc>
        <w:tc>
          <w:tcPr>
            <w:tcW w:w="1584"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22,5 мл (900 мг ибупрофенге сәйкес келеді)</w:t>
            </w:r>
          </w:p>
        </w:tc>
      </w:tr>
      <w:tr w:rsidR="007833E0" w:rsidTr="00DB6B76">
        <w:tc>
          <w:tcPr>
            <w:tcW w:w="1666"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40 кг-ден астам (балалар мен 12 жастан асқан жасөспірімдер және ересектер)</w:t>
            </w:r>
          </w:p>
        </w:tc>
        <w:tc>
          <w:tcPr>
            <w:tcW w:w="1750"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5-10 мл (200-400 мг ибупрофенге сәйкес келеді)</w:t>
            </w:r>
          </w:p>
        </w:tc>
        <w:tc>
          <w:tcPr>
            <w:tcW w:w="1584" w:type="pct"/>
            <w:shd w:val="clear" w:color="auto" w:fill="auto"/>
          </w:tcPr>
          <w:p w:rsidR="008C1358" w:rsidRPr="00821BDC" w:rsidRDefault="003B3CEE"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lang w:val="kk"/>
              </w:rPr>
              <w:t>30 мл (1200 мг ибупрофенге сәйкес келеді)</w:t>
            </w:r>
          </w:p>
        </w:tc>
      </w:tr>
    </w:tbl>
    <w:p w:rsidR="00BA1B9C" w:rsidRPr="00821BDC" w:rsidRDefault="003B3CEE" w:rsidP="00BA1B9C">
      <w:pPr>
        <w:spacing w:after="0" w:line="240" w:lineRule="auto"/>
        <w:jc w:val="both"/>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val="kk" w:eastAsia="ru-RU"/>
        </w:rPr>
        <w:t>Препараттың дозаларын 6-8 сағат аралықпен қолданады (немесе қажет болса, қабылдау арасындағы кем дегенде 4 сағаттық аралықты сақтау керек).</w:t>
      </w:r>
    </w:p>
    <w:p w:rsidR="008C1358" w:rsidRPr="008735AB" w:rsidRDefault="003B3CEE" w:rsidP="008C1358">
      <w:pPr>
        <w:spacing w:after="0" w:line="240" w:lineRule="auto"/>
        <w:jc w:val="both"/>
        <w:rPr>
          <w:rFonts w:ascii="Times New Roman" w:eastAsia="Times New Roman" w:hAnsi="Times New Roman"/>
          <w:bCs/>
          <w:iCs/>
          <w:sz w:val="28"/>
          <w:szCs w:val="28"/>
          <w:lang w:val="kk" w:eastAsia="ru-RU"/>
        </w:rPr>
      </w:pPr>
      <w:r w:rsidRPr="00821BDC">
        <w:rPr>
          <w:rFonts w:ascii="Times New Roman" w:eastAsia="Times New Roman" w:hAnsi="Times New Roman"/>
          <w:bCs/>
          <w:iCs/>
          <w:sz w:val="28"/>
          <w:szCs w:val="28"/>
          <w:u w:val="single"/>
          <w:lang w:val="kk" w:eastAsia="ru-RU"/>
        </w:rPr>
        <w:t>Егде жастағы пациенттер</w:t>
      </w:r>
      <w:r w:rsidRPr="00821BDC">
        <w:rPr>
          <w:rFonts w:ascii="Times New Roman" w:eastAsia="Times New Roman" w:hAnsi="Times New Roman"/>
          <w:bCs/>
          <w:iCs/>
          <w:sz w:val="28"/>
          <w:szCs w:val="28"/>
          <w:lang w:val="kk" w:eastAsia="ru-RU"/>
        </w:rPr>
        <w:t>: дозаны азайтудың қажеті жоқ. Ықтимал жағымсыз әсерлердің бейінін ескере отырып, егде жастағы пациенттер дәрігердің бақылауында болуы керек.</w:t>
      </w:r>
    </w:p>
    <w:p w:rsidR="008C1358" w:rsidRPr="008735AB" w:rsidRDefault="003B3CEE" w:rsidP="008C1358">
      <w:pPr>
        <w:spacing w:after="0" w:line="240" w:lineRule="auto"/>
        <w:jc w:val="both"/>
        <w:rPr>
          <w:rFonts w:ascii="Times New Roman" w:eastAsia="Times New Roman" w:hAnsi="Times New Roman"/>
          <w:bCs/>
          <w:iCs/>
          <w:sz w:val="28"/>
          <w:szCs w:val="28"/>
          <w:lang w:val="kk" w:eastAsia="ru-RU"/>
        </w:rPr>
      </w:pPr>
      <w:r w:rsidRPr="00821BDC">
        <w:rPr>
          <w:rFonts w:ascii="Times New Roman" w:eastAsia="Times New Roman" w:hAnsi="Times New Roman"/>
          <w:bCs/>
          <w:iCs/>
          <w:sz w:val="28"/>
          <w:szCs w:val="28"/>
          <w:u w:val="single"/>
          <w:lang w:val="kk" w:eastAsia="ru-RU"/>
        </w:rPr>
        <w:t>Бүйрек жеткіліксіздігі бар пациенттер</w:t>
      </w:r>
      <w:r w:rsidRPr="00821BDC">
        <w:rPr>
          <w:rFonts w:ascii="Times New Roman" w:eastAsia="Times New Roman" w:hAnsi="Times New Roman"/>
          <w:bCs/>
          <w:iCs/>
          <w:sz w:val="28"/>
          <w:szCs w:val="28"/>
          <w:lang w:val="kk" w:eastAsia="ru-RU"/>
        </w:rPr>
        <w:t xml:space="preserve">: бүйрек функциясының жеңіл және орташа бұзылулары бар пациенттерде дозаны азайтудың қажеті жоқ. </w:t>
      </w:r>
    </w:p>
    <w:p w:rsidR="008C1358" w:rsidRPr="008735AB" w:rsidRDefault="003B3CEE" w:rsidP="008C1358">
      <w:pPr>
        <w:spacing w:after="0" w:line="240" w:lineRule="auto"/>
        <w:jc w:val="both"/>
        <w:rPr>
          <w:rFonts w:ascii="Times New Roman" w:eastAsia="Times New Roman" w:hAnsi="Times New Roman"/>
          <w:bCs/>
          <w:iCs/>
          <w:sz w:val="28"/>
          <w:szCs w:val="28"/>
          <w:lang w:val="kk" w:eastAsia="ru-RU"/>
        </w:rPr>
      </w:pPr>
      <w:r w:rsidRPr="00821BDC">
        <w:rPr>
          <w:rFonts w:ascii="Times New Roman" w:eastAsia="Times New Roman" w:hAnsi="Times New Roman"/>
          <w:bCs/>
          <w:iCs/>
          <w:sz w:val="28"/>
          <w:szCs w:val="28"/>
          <w:u w:val="single"/>
          <w:lang w:val="kk" w:eastAsia="ru-RU"/>
        </w:rPr>
        <w:t>Бауыр жеткіліксіздігі бар пациенттер</w:t>
      </w:r>
      <w:r w:rsidRPr="00821BDC">
        <w:rPr>
          <w:rFonts w:ascii="Times New Roman" w:eastAsia="Times New Roman" w:hAnsi="Times New Roman"/>
          <w:bCs/>
          <w:iCs/>
          <w:sz w:val="28"/>
          <w:szCs w:val="28"/>
          <w:lang w:val="kk" w:eastAsia="ru-RU"/>
        </w:rPr>
        <w:t xml:space="preserve">: бауырдың жеңіл және орташа бұзылулары бар пациенттерде дозаны азайтудың қажеті жоқ. </w:t>
      </w:r>
    </w:p>
    <w:p w:rsidR="00083032" w:rsidRPr="008735AB" w:rsidRDefault="003B3CEE" w:rsidP="00083032">
      <w:pPr>
        <w:widowControl w:val="0"/>
        <w:autoSpaceDE w:val="0"/>
        <w:autoSpaceDN w:val="0"/>
        <w:adjustRightInd w:val="0"/>
        <w:spacing w:after="0" w:line="240" w:lineRule="auto"/>
        <w:jc w:val="both"/>
        <w:rPr>
          <w:rFonts w:ascii="Times New Roman" w:eastAsia="Times New Roman" w:hAnsi="Times New Roman"/>
          <w:b/>
          <w:i/>
          <w:iCs/>
          <w:sz w:val="28"/>
          <w:szCs w:val="28"/>
          <w:lang w:val="kk" w:eastAsia="pl-PL"/>
        </w:rPr>
      </w:pPr>
      <w:bookmarkStart w:id="7" w:name="_Hlk506972227"/>
      <w:r w:rsidRPr="00821BDC">
        <w:rPr>
          <w:rFonts w:ascii="Times New Roman" w:eastAsia="Times New Roman" w:hAnsi="Times New Roman"/>
          <w:b/>
          <w:i/>
          <w:iCs/>
          <w:color w:val="000000"/>
          <w:spacing w:val="-3"/>
          <w:sz w:val="28"/>
          <w:szCs w:val="28"/>
          <w:lang w:val="kk" w:eastAsia="pl-PL"/>
        </w:rPr>
        <w:t>Қолдану тәсілі</w:t>
      </w:r>
    </w:p>
    <w:p w:rsidR="00083032" w:rsidRPr="008735AB" w:rsidRDefault="003B3CEE" w:rsidP="00083032">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Ішке, ас ішкеннен кейін, сұйықтықты іше отырып қабылдайды. </w:t>
      </w:r>
    </w:p>
    <w:p w:rsidR="00083032" w:rsidRPr="008735AB" w:rsidRDefault="003B3CEE" w:rsidP="00083032">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Қолданар алдында біртекті суспензия алынғанша шайқау керек.</w:t>
      </w:r>
    </w:p>
    <w:p w:rsidR="00083032" w:rsidRPr="008735AB" w:rsidRDefault="003B3CEE" w:rsidP="00083032">
      <w:pPr>
        <w:widowControl w:val="0"/>
        <w:autoSpaceDE w:val="0"/>
        <w:autoSpaceDN w:val="0"/>
        <w:adjustRightInd w:val="0"/>
        <w:spacing w:after="0" w:line="240" w:lineRule="auto"/>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Препарат симптоматикалық емдеуге арналған. </w:t>
      </w:r>
    </w:p>
    <w:p w:rsidR="00CD38C2" w:rsidRPr="008735AB" w:rsidRDefault="003B3CEE" w:rsidP="00083032">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Егер сізде инфекция болса, симптомдар (мысалы, қызба және ауыру) сақталса немесе нашарласа, дереу дәрігерге хабарласыңыз («Арнайы сақтандырулар» бөлімін қараңыз).</w:t>
      </w:r>
    </w:p>
    <w:p w:rsidR="00BA1B9C" w:rsidRPr="008735AB" w:rsidRDefault="003B3CEE" w:rsidP="00083032">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Ең төмен тиімді доза симптомдарды жеңілдету үшін қажетті ең қысқа уақыт кезеңі ішінде пайдаланылуы тиіс. </w:t>
      </w:r>
    </w:p>
    <w:p w:rsidR="00083032" w:rsidRPr="008735AB" w:rsidRDefault="003B3CEE" w:rsidP="00083032">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lastRenderedPageBreak/>
        <w:t>Егер препаратты қысқа уақыт аралығында, симптомдарды жою үшін қажетті ең аз тиімді дозада қабылдаса, жағымсыз әсерлердің пайда болу қаупін барынша азайтуға болады.</w:t>
      </w:r>
    </w:p>
    <w:p w:rsidR="00083032" w:rsidRPr="008735AB" w:rsidRDefault="003B3CEE" w:rsidP="00083032">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Дәл дозалау үшін қаптамаға шприц-дозатор қоса беріледі.</w:t>
      </w:r>
    </w:p>
    <w:p w:rsidR="00BA1B9C" w:rsidRPr="008735AB" w:rsidRDefault="003B3CEE" w:rsidP="00BA1B9C">
      <w:pPr>
        <w:widowControl w:val="0"/>
        <w:autoSpaceDE w:val="0"/>
        <w:autoSpaceDN w:val="0"/>
        <w:adjustRightInd w:val="0"/>
        <w:spacing w:after="0" w:line="240" w:lineRule="auto"/>
        <w:jc w:val="both"/>
        <w:rPr>
          <w:rFonts w:ascii="Times New Roman" w:eastAsia="Times New Roman" w:hAnsi="Times New Roman"/>
          <w:bCs/>
          <w:iCs/>
          <w:sz w:val="28"/>
          <w:szCs w:val="28"/>
          <w:u w:val="single"/>
          <w:lang w:val="kk" w:eastAsia="pl-PL"/>
        </w:rPr>
      </w:pPr>
      <w:r w:rsidRPr="00821BDC">
        <w:rPr>
          <w:rFonts w:ascii="Times New Roman" w:eastAsia="Times New Roman" w:hAnsi="Times New Roman"/>
          <w:bCs/>
          <w:iCs/>
          <w:sz w:val="28"/>
          <w:szCs w:val="28"/>
          <w:u w:val="single"/>
          <w:lang w:val="kk" w:eastAsia="pl-PL"/>
        </w:rPr>
        <w:t>Емдеу ұзақтығы</w:t>
      </w:r>
    </w:p>
    <w:p w:rsidR="00BA1B9C" w:rsidRPr="008735AB" w:rsidRDefault="003B3CEE" w:rsidP="00BA1B9C">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Препаратты дәрігердің бақылауынсыз 3 күннен артық қолдануға болмайды. </w:t>
      </w:r>
    </w:p>
    <w:p w:rsidR="00BA1B9C" w:rsidRPr="008735AB" w:rsidRDefault="003B3CEE" w:rsidP="00BA1B9C">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 xml:space="preserve">Егер препарат дәл белгіленген уақытта қабылданбаған болса, оны мүмкіндігінше тезірек қабылдау керек (егер препаратты келесі қабылдауға дейін әлі көп уақыт болса) немесе препаратты үнемі қабылдауды жалғастыру керек. </w:t>
      </w:r>
    </w:p>
    <w:p w:rsidR="00083032" w:rsidRPr="008735AB" w:rsidRDefault="003B3CEE" w:rsidP="00083032">
      <w:pPr>
        <w:widowControl w:val="0"/>
        <w:autoSpaceDE w:val="0"/>
        <w:autoSpaceDN w:val="0"/>
        <w:adjustRightInd w:val="0"/>
        <w:spacing w:after="0" w:line="240" w:lineRule="auto"/>
        <w:jc w:val="both"/>
        <w:rPr>
          <w:rFonts w:ascii="Times New Roman" w:eastAsia="Times New Roman" w:hAnsi="Times New Roman"/>
          <w:bCs/>
          <w:iCs/>
          <w:sz w:val="28"/>
          <w:szCs w:val="28"/>
          <w:lang w:val="kk" w:eastAsia="pl-PL"/>
        </w:rPr>
      </w:pPr>
      <w:r w:rsidRPr="00821BDC">
        <w:rPr>
          <w:rFonts w:ascii="Times New Roman" w:eastAsia="Times New Roman" w:hAnsi="Times New Roman"/>
          <w:bCs/>
          <w:iCs/>
          <w:sz w:val="28"/>
          <w:szCs w:val="28"/>
          <w:lang w:val="kk" w:eastAsia="pl-PL"/>
        </w:rPr>
        <w:t>Өткізіп алған дозаны толтыру үшін қосарлы дозаны қабылдауға болмайды.</w:t>
      </w:r>
    </w:p>
    <w:p w:rsidR="008C1358" w:rsidRPr="00821BDC" w:rsidRDefault="003B3CEE" w:rsidP="008C1358">
      <w:pPr>
        <w:spacing w:after="0" w:line="240" w:lineRule="auto"/>
        <w:rPr>
          <w:rFonts w:ascii="Times New Roman" w:eastAsia="MS Mincho" w:hAnsi="Times New Roman"/>
          <w:bCs/>
          <w:snapToGrid w:val="0"/>
          <w:sz w:val="28"/>
          <w:szCs w:val="28"/>
          <w:u w:val="single"/>
          <w:lang w:eastAsia="ja-JP"/>
        </w:rPr>
      </w:pPr>
      <w:r w:rsidRPr="00821BDC">
        <w:rPr>
          <w:rFonts w:ascii="Times New Roman" w:eastAsia="MS Mincho" w:hAnsi="Times New Roman"/>
          <w:bCs/>
          <w:snapToGrid w:val="0"/>
          <w:sz w:val="28"/>
          <w:szCs w:val="28"/>
          <w:u w:val="single"/>
          <w:lang w:val="kk" w:eastAsia="ja-JP"/>
        </w:rPr>
        <w:t>Шприц-дозаторды қолдану жөніндегі нұсқаулық</w:t>
      </w:r>
    </w:p>
    <w:p w:rsidR="008C1358" w:rsidRPr="00821BDC" w:rsidRDefault="003B3CEE" w:rsidP="008C1358">
      <w:pPr>
        <w:spacing w:after="0" w:line="240" w:lineRule="auto"/>
        <w:rPr>
          <w:rFonts w:ascii="Times New Roman" w:eastAsia="MS Mincho" w:hAnsi="Times New Roman"/>
          <w:b/>
          <w:snapToGrid w:val="0"/>
          <w:sz w:val="28"/>
          <w:szCs w:val="28"/>
          <w:lang w:eastAsia="ja-JP"/>
        </w:rPr>
      </w:pPr>
      <w:r w:rsidRPr="00821BDC">
        <w:rPr>
          <w:rFonts w:ascii="Times New Roman" w:eastAsia="MS Mincho" w:hAnsi="Times New Roman"/>
          <w:b/>
          <w:noProof/>
          <w:sz w:val="28"/>
          <w:szCs w:val="28"/>
          <w:lang w:eastAsia="ru-RU"/>
        </w:rPr>
        <w:drawing>
          <wp:inline distT="0" distB="0" distL="0" distR="0">
            <wp:extent cx="5492750" cy="2540000"/>
            <wp:effectExtent l="0" t="0" r="0" b="0"/>
            <wp:docPr id="2" name="Obraz 2" descr="Ibufen_uzytk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39509" name="Obraz 1" descr="Ibufen_uzytkowani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92750" cy="2540000"/>
                    </a:xfrm>
                    <a:prstGeom prst="rect">
                      <a:avLst/>
                    </a:prstGeom>
                    <a:noFill/>
                    <a:ln>
                      <a:noFill/>
                    </a:ln>
                  </pic:spPr>
                </pic:pic>
              </a:graphicData>
            </a:graphic>
          </wp:inline>
        </w:drawing>
      </w:r>
    </w:p>
    <w:p w:rsidR="008C1358" w:rsidRPr="00821BDC" w:rsidRDefault="003B3CEE"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val="kk" w:eastAsia="ja-JP"/>
        </w:rPr>
        <w:t>1. Құтының қақпағын бұрап алу керек (төмен басып, сағат тілінің бағытына қарсы бұраңыз).</w:t>
      </w:r>
    </w:p>
    <w:p w:rsidR="008C1358" w:rsidRPr="00821BDC" w:rsidRDefault="003B3CEE"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val="kk" w:eastAsia="ja-JP"/>
        </w:rPr>
        <w:t>2. Дозаторды құтының тесігіне мықтап басу керек.</w:t>
      </w:r>
    </w:p>
    <w:p w:rsidR="008C1358" w:rsidRPr="00821BDC" w:rsidRDefault="003B3CEE"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val="kk" w:eastAsia="ja-JP"/>
        </w:rPr>
        <w:t>3. Құтыны біртекті суспензия алынғанша қатты шайқау керек.</w:t>
      </w:r>
    </w:p>
    <w:p w:rsidR="008C1358" w:rsidRPr="00821BDC" w:rsidRDefault="003B3CEE"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val="kk" w:eastAsia="ja-JP"/>
        </w:rPr>
        <w:t>4. Дозаторды толтыру үшін құтыны төңкеріп, содан кейін өлшеуіш шкаласында қажетті белгіге суспензиямен толтырып, поршеньді абайлап төмендету керек.</w:t>
      </w:r>
    </w:p>
    <w:p w:rsidR="008C1358" w:rsidRPr="00821BDC" w:rsidRDefault="003B3CEE"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val="kk" w:eastAsia="ja-JP"/>
        </w:rPr>
        <w:t>5. Құтыны бастапқы күйіне төңкеріп қойып дозаторды абайлап бұрап  құтыдан шығарып алу керек.</w:t>
      </w:r>
    </w:p>
    <w:p w:rsidR="008C1358" w:rsidRPr="00821BDC" w:rsidRDefault="003B3CEE"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val="kk" w:eastAsia="ja-JP"/>
        </w:rPr>
        <w:t xml:space="preserve">6. Дозатордың ұшын баланың аузына салу керек, содан кейін поршеньді баяу басып, дозатордың ішіндегісін ақырын басып шығару керек. </w:t>
      </w:r>
    </w:p>
    <w:p w:rsidR="008C1358" w:rsidRPr="00821BDC" w:rsidRDefault="003B3CEE"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val="kk" w:eastAsia="ja-JP"/>
        </w:rPr>
        <w:t xml:space="preserve">7. Қолданғаннан кейін құтыны бұрандалы қақпақпен жауып, дозаторды шайып, кептіру керек. </w:t>
      </w:r>
    </w:p>
    <w:bookmarkEnd w:id="7"/>
    <w:p w:rsidR="00C7195C" w:rsidRPr="00821BDC" w:rsidRDefault="003B3CEE" w:rsidP="00290648">
      <w:pPr>
        <w:widowControl w:val="0"/>
        <w:spacing w:after="0" w:line="240" w:lineRule="auto"/>
        <w:jc w:val="both"/>
        <w:rPr>
          <w:rFonts w:ascii="Times New Roman" w:hAnsi="Times New Roman"/>
          <w:i/>
          <w:sz w:val="24"/>
          <w:szCs w:val="24"/>
        </w:rPr>
      </w:pPr>
      <w:r w:rsidRPr="00821BDC">
        <w:rPr>
          <w:rFonts w:ascii="Times New Roman" w:eastAsia="Times New Roman" w:hAnsi="Times New Roman"/>
          <w:b/>
          <w:i/>
          <w:sz w:val="28"/>
          <w:szCs w:val="28"/>
          <w:lang w:val="kk" w:eastAsia="ru-RU"/>
        </w:rPr>
        <w:t>Артық дозаланған жағдайда қабылдануы тиіс шаралар</w:t>
      </w:r>
      <w:bookmarkStart w:id="8" w:name="_Hlk31180865"/>
      <w:bookmarkStart w:id="9" w:name="2175220279"/>
      <w:bookmarkEnd w:id="6"/>
    </w:p>
    <w:bookmarkEnd w:id="8"/>
    <w:p w:rsidR="008C1358" w:rsidRPr="008735AB" w:rsidRDefault="003B3CEE" w:rsidP="008C1358">
      <w:pPr>
        <w:spacing w:after="0" w:line="240" w:lineRule="auto"/>
        <w:jc w:val="both"/>
        <w:rPr>
          <w:rFonts w:ascii="Times New Roman" w:eastAsia="Times New Roman" w:hAnsi="Times New Roman"/>
          <w:i/>
          <w:iCs/>
          <w:sz w:val="28"/>
          <w:szCs w:val="20"/>
          <w:lang w:val="kk" w:eastAsia="ru-RU"/>
        </w:rPr>
      </w:pPr>
      <w:r w:rsidRPr="00821BDC">
        <w:rPr>
          <w:rFonts w:ascii="Times New Roman" w:eastAsia="Times New Roman" w:hAnsi="Times New Roman"/>
          <w:i/>
          <w:iCs/>
          <w:sz w:val="28"/>
          <w:szCs w:val="20"/>
          <w:lang w:val="kk" w:eastAsia="ru-RU"/>
        </w:rPr>
        <w:t xml:space="preserve">Симптомдары: </w:t>
      </w:r>
      <w:r w:rsidRPr="00821BDC">
        <w:rPr>
          <w:rFonts w:ascii="Times New Roman" w:eastAsia="Times New Roman" w:hAnsi="Times New Roman"/>
          <w:sz w:val="28"/>
          <w:szCs w:val="28"/>
          <w:lang w:val="kk" w:eastAsia="ru-RU"/>
        </w:rPr>
        <w:t xml:space="preserve">іштің ауыруы, жүрек айнуы, құсу, диарея, бас ауыруы, құлақтағы шуыл, бас ауыруы, АІЖ қан кету. Ауыр уыттану кезінде орталық жүйке жүйесіне әсер етуі мүмкін: ұйқышылдық, қозу, бағдарсыздану, құрысулар, метаболизмдік ацидоз, кома. Жедел бүйрек </w:t>
      </w:r>
      <w:r w:rsidRPr="00821BDC">
        <w:rPr>
          <w:rFonts w:ascii="Times New Roman" w:eastAsia="Times New Roman" w:hAnsi="Times New Roman"/>
          <w:sz w:val="28"/>
          <w:szCs w:val="28"/>
          <w:lang w:val="kk" w:eastAsia="ru-RU"/>
        </w:rPr>
        <w:lastRenderedPageBreak/>
        <w:t>жеткіліксіздігінің дамуы, бауырдың зақымдануы, бронх демікпесінің асқынуы мүмкін.</w:t>
      </w:r>
    </w:p>
    <w:p w:rsidR="008C1358" w:rsidRPr="008735AB" w:rsidRDefault="003B3CEE" w:rsidP="008C1358">
      <w:pPr>
        <w:spacing w:after="0" w:line="240" w:lineRule="auto"/>
        <w:jc w:val="both"/>
        <w:rPr>
          <w:rFonts w:ascii="Times New Roman" w:eastAsia="Times New Roman" w:hAnsi="Times New Roman"/>
          <w:sz w:val="28"/>
          <w:szCs w:val="28"/>
          <w:lang w:val="kk" w:eastAsia="ru-RU"/>
        </w:rPr>
      </w:pPr>
      <w:r w:rsidRPr="00821BDC">
        <w:rPr>
          <w:rFonts w:ascii="Times New Roman" w:eastAsia="Times New Roman" w:hAnsi="Times New Roman"/>
          <w:i/>
          <w:iCs/>
          <w:sz w:val="28"/>
          <w:szCs w:val="28"/>
          <w:lang w:val="kk" w:eastAsia="ru-RU"/>
        </w:rPr>
        <w:t xml:space="preserve">Емі: </w:t>
      </w:r>
      <w:r w:rsidRPr="00821BDC">
        <w:rPr>
          <w:rFonts w:ascii="Times New Roman" w:eastAsia="Times New Roman" w:hAnsi="Times New Roman"/>
          <w:sz w:val="28"/>
          <w:szCs w:val="28"/>
          <w:lang w:val="kk" w:eastAsia="ru-RU"/>
        </w:rPr>
        <w:t>асқазанды шаю (препаратты қабылдағаннан кейін бір сағат ішінде ғана), белсендірілген көмір қабылдау, сілтілік сусындар ішу, симптоматикалық және демеуші ем. Қажет болса, жүрек қызметі мен өмірлік маңызды функцияларына мониторинг жүргізу. Спецификалық антидоты жоқ.</w:t>
      </w:r>
    </w:p>
    <w:p w:rsidR="005C4B12" w:rsidRPr="008735AB" w:rsidRDefault="003B3CEE" w:rsidP="00290648">
      <w:pPr>
        <w:widowControl w:val="0"/>
        <w:spacing w:after="0" w:line="240" w:lineRule="auto"/>
        <w:jc w:val="both"/>
        <w:rPr>
          <w:rFonts w:ascii="Times New Roman" w:hAnsi="Times New Roman"/>
          <w:i/>
          <w:sz w:val="28"/>
          <w:szCs w:val="28"/>
          <w:lang w:val="kk"/>
        </w:rPr>
      </w:pPr>
      <w:r w:rsidRPr="00821BDC">
        <w:rPr>
          <w:rFonts w:ascii="Times New Roman" w:eastAsia="Times New Roman" w:hAnsi="Times New Roman"/>
          <w:b/>
          <w:i/>
          <w:sz w:val="28"/>
          <w:szCs w:val="28"/>
          <w:lang w:val="kk" w:eastAsia="ru-RU"/>
        </w:rPr>
        <w:t xml:space="preserve">Дәрілік препараттың бір немесе бірнеше дозасын өткізіп алу кезіндегі қажетті шаралар </w:t>
      </w:r>
    </w:p>
    <w:p w:rsidR="00863BB1" w:rsidRPr="008735AB" w:rsidRDefault="003B3CEE" w:rsidP="00290648">
      <w:pPr>
        <w:widowControl w:val="0"/>
        <w:spacing w:after="0" w:line="240" w:lineRule="auto"/>
        <w:jc w:val="both"/>
        <w:rPr>
          <w:rFonts w:ascii="Times New Roman" w:hAnsi="Times New Roman"/>
          <w:sz w:val="28"/>
          <w:szCs w:val="28"/>
          <w:lang w:val="kk"/>
        </w:rPr>
      </w:pPr>
      <w:bookmarkStart w:id="10" w:name="2175220280"/>
      <w:bookmarkEnd w:id="9"/>
      <w:r w:rsidRPr="00821BDC">
        <w:rPr>
          <w:rFonts w:ascii="Times New Roman" w:hAnsi="Times New Roman"/>
          <w:sz w:val="28"/>
          <w:szCs w:val="28"/>
          <w:lang w:val="kk"/>
        </w:rPr>
        <w:t>Препараттың келесі дозасын өткізіп алған кезде оны мүмкіндігінше тезірек қабылдау керек. Егер келесі дозаны қабылдауға аз уақыт қалса, оны жоспарланған уақытта қабылдау керек. Өткізіп алған препараттың орнын толтыру үшін препараттың қос дозасын қабылдауға болмайды.</w:t>
      </w:r>
    </w:p>
    <w:bookmarkEnd w:id="10"/>
    <w:p w:rsidR="00863BB1" w:rsidRPr="008735AB" w:rsidRDefault="003B3CEE" w:rsidP="00290648">
      <w:pPr>
        <w:widowControl w:val="0"/>
        <w:spacing w:after="0" w:line="240" w:lineRule="auto"/>
        <w:jc w:val="both"/>
        <w:rPr>
          <w:rFonts w:ascii="Times New Roman" w:eastAsia="Times New Roman" w:hAnsi="Times New Roman"/>
          <w:b/>
          <w:i/>
          <w:sz w:val="28"/>
          <w:szCs w:val="28"/>
          <w:lang w:val="kk" w:bidi="ru-RU"/>
        </w:rPr>
      </w:pPr>
      <w:r w:rsidRPr="00821BDC">
        <w:rPr>
          <w:rFonts w:ascii="Times New Roman" w:eastAsia="Times New Roman" w:hAnsi="Times New Roman"/>
          <w:b/>
          <w:i/>
          <w:sz w:val="28"/>
          <w:szCs w:val="28"/>
          <w:lang w:val="kk" w:bidi="ru-RU"/>
        </w:rPr>
        <w:t>Дәрілік препаратты қолданар алдында дәрігерге немесе фармацевтке кеңес алуға барыңыз.</w:t>
      </w:r>
    </w:p>
    <w:p w:rsidR="00A12563" w:rsidRPr="008735AB" w:rsidRDefault="00A12563" w:rsidP="00290648">
      <w:pPr>
        <w:widowControl w:val="0"/>
        <w:spacing w:after="0" w:line="240" w:lineRule="auto"/>
        <w:jc w:val="both"/>
        <w:rPr>
          <w:rFonts w:ascii="Times New Roman" w:eastAsia="Times New Roman" w:hAnsi="Times New Roman"/>
          <w:bCs/>
          <w:sz w:val="28"/>
          <w:szCs w:val="28"/>
          <w:lang w:val="kk" w:eastAsia="ru-RU"/>
        </w:rPr>
      </w:pPr>
    </w:p>
    <w:p w:rsidR="001937AD" w:rsidRPr="008735AB" w:rsidRDefault="003B3CEE" w:rsidP="00290648">
      <w:pPr>
        <w:widowControl w:val="0"/>
        <w:spacing w:after="0" w:line="240" w:lineRule="auto"/>
        <w:jc w:val="both"/>
        <w:rPr>
          <w:rFonts w:ascii="Times New Roman" w:hAnsi="Times New Roman"/>
          <w:b/>
          <w:sz w:val="28"/>
          <w:szCs w:val="28"/>
          <w:lang w:val="kk"/>
        </w:rPr>
      </w:pPr>
      <w:bookmarkStart w:id="11" w:name="2175220282"/>
      <w:r w:rsidRPr="00821BDC">
        <w:rPr>
          <w:rFonts w:ascii="Times New Roman" w:eastAsia="Times New Roman" w:hAnsi="Times New Roman"/>
          <w:b/>
          <w:sz w:val="28"/>
          <w:szCs w:val="28"/>
          <w:lang w:val="kk" w:eastAsia="ru-RU"/>
        </w:rPr>
        <w:t>ДП стандартты қолданған кезде байқалатын жағымсыз реакциялардың сипаттамасы және осы жағдайда қабылдауға тиісті шаралар</w:t>
      </w:r>
    </w:p>
    <w:bookmarkEnd w:id="11"/>
    <w:p w:rsidR="007D774D" w:rsidRPr="007D774D" w:rsidRDefault="003B3CEE" w:rsidP="007D774D">
      <w:pPr>
        <w:spacing w:after="0" w:line="240" w:lineRule="auto"/>
        <w:jc w:val="both"/>
        <w:rPr>
          <w:rFonts w:ascii="Times New Roman" w:eastAsia="Times New Roman" w:hAnsi="Times New Roman"/>
          <w:i/>
          <w:sz w:val="28"/>
          <w:szCs w:val="28"/>
          <w:lang w:eastAsia="en-GB"/>
        </w:rPr>
      </w:pPr>
      <w:r w:rsidRPr="007D774D">
        <w:rPr>
          <w:rFonts w:ascii="Times New Roman" w:eastAsia="Times New Roman" w:hAnsi="Times New Roman"/>
          <w:i/>
          <w:sz w:val="28"/>
          <w:szCs w:val="28"/>
          <w:lang w:val="kk" w:eastAsia="en-GB"/>
        </w:rPr>
        <w:t>Жиі</w:t>
      </w:r>
    </w:p>
    <w:p w:rsidR="007D774D" w:rsidRPr="007D774D" w:rsidRDefault="003B3CEE"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en-GB"/>
        </w:rPr>
      </w:pPr>
      <w:r w:rsidRPr="007D774D">
        <w:rPr>
          <w:rFonts w:ascii="Times New Roman" w:eastAsia="Times New Roman" w:hAnsi="Times New Roman"/>
          <w:sz w:val="28"/>
          <w:szCs w:val="28"/>
          <w:lang w:val="kk" w:eastAsia="en-GB"/>
        </w:rPr>
        <w:t xml:space="preserve">іштің ауыруы, жүрек айнуы, диспепсия, диарея, метеоризм, іш қату, қыжыл және сирек жағдайларда анемияға әкелуі мүмкін жеңіл асқазан-ішектен қан кетулерді қоса асқазан-ішек жолы тарапынан бұзылулар </w:t>
      </w:r>
    </w:p>
    <w:p w:rsidR="007D774D" w:rsidRPr="007D774D" w:rsidRDefault="003B3CEE" w:rsidP="007D774D">
      <w:pPr>
        <w:spacing w:after="0" w:line="240" w:lineRule="auto"/>
        <w:jc w:val="both"/>
        <w:rPr>
          <w:rFonts w:ascii="Times New Roman" w:eastAsia="Times New Roman" w:hAnsi="Times New Roman"/>
          <w:color w:val="000000"/>
          <w:sz w:val="28"/>
          <w:szCs w:val="28"/>
          <w:lang w:eastAsia="en-GB"/>
        </w:rPr>
      </w:pPr>
      <w:r w:rsidRPr="007D774D">
        <w:rPr>
          <w:rFonts w:ascii="Times New Roman" w:eastAsia="Times New Roman" w:hAnsi="Times New Roman"/>
          <w:bCs/>
          <w:i/>
          <w:sz w:val="28"/>
          <w:szCs w:val="28"/>
          <w:lang w:val="kk"/>
        </w:rPr>
        <w:t xml:space="preserve">Жиі емес </w:t>
      </w:r>
    </w:p>
    <w:p w:rsidR="007D774D" w:rsidRPr="007D774D" w:rsidRDefault="003B3CEE"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bidi="ru-RU"/>
        </w:rPr>
        <w:t>аса жоғары сезімталдық реакциялары: спецификалық емес аллергиялық реакциялар және анафилаксиялық реакциялар, демікпе, демікпенің өршуі, бронхтүйілуі, ентігу, әртүрлі типтегі бөртпе, қышыну, есекжем, пурпура, ангионевроздық ісіну және, одан сирек, эксфолиативті және буллезді дерматиттер (соның ішінде уытты эпидермальді некролиз, Стивенс-Джонсон синдромы және полиморфты эритема)</w:t>
      </w:r>
    </w:p>
    <w:p w:rsidR="007D774D" w:rsidRPr="007D774D" w:rsidRDefault="003B3CEE"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бас ауыруын, бас айналуын, ұйқышылдық, ұйқысыздық, қозу, күйгелектік немесе шаршауды қоса орталық жүйке жүйесін тарапынан бұзылулар</w:t>
      </w:r>
    </w:p>
    <w:p w:rsidR="007D774D" w:rsidRPr="007D774D" w:rsidRDefault="003B3CEE"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көру қабілетінің бұзылулары</w:t>
      </w:r>
    </w:p>
    <w:p w:rsidR="007D774D" w:rsidRPr="007D774D" w:rsidRDefault="003B3CEE"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val="kk" w:eastAsia="en-GB" w:bidi="ru-RU"/>
        </w:rPr>
        <w:t xml:space="preserve">асқазан-ішек жолының ойық жаралары, тесілуі немесе қан кетуімен, ойық жаралы стоматит, колиттің және Крон ауруының өршуі, гастрит </w:t>
      </w:r>
    </w:p>
    <w:p w:rsidR="007D774D" w:rsidRPr="007D774D" w:rsidRDefault="003B3CEE"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val="kk" w:eastAsia="en-GB" w:bidi="ru-RU"/>
        </w:rPr>
        <w:t>тері бөртпесінің алуан түрлері</w:t>
      </w:r>
    </w:p>
    <w:p w:rsidR="007D774D" w:rsidRPr="007D774D" w:rsidRDefault="003B3CEE" w:rsidP="007D774D">
      <w:pPr>
        <w:spacing w:after="0" w:line="240" w:lineRule="auto"/>
        <w:jc w:val="both"/>
        <w:rPr>
          <w:rFonts w:ascii="Times New Roman" w:eastAsia="Times New Roman" w:hAnsi="Times New Roman"/>
          <w:color w:val="000000"/>
          <w:sz w:val="28"/>
          <w:szCs w:val="28"/>
          <w:lang w:eastAsia="en-GB"/>
        </w:rPr>
      </w:pPr>
      <w:r w:rsidRPr="007D774D">
        <w:rPr>
          <w:rFonts w:ascii="Times New Roman" w:eastAsia="Times New Roman" w:hAnsi="Times New Roman"/>
          <w:i/>
          <w:color w:val="000000"/>
          <w:sz w:val="28"/>
          <w:szCs w:val="28"/>
          <w:lang w:val="kk" w:eastAsia="en-GB"/>
        </w:rPr>
        <w:t>Сирек</w:t>
      </w:r>
    </w:p>
    <w:p w:rsidR="007D774D" w:rsidRPr="007D774D" w:rsidRDefault="003B3CEE" w:rsidP="007D774D">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құлақтағы шуыл</w:t>
      </w:r>
    </w:p>
    <w:p w:rsidR="007D774D" w:rsidRPr="007D774D" w:rsidRDefault="003B3CEE" w:rsidP="007D774D">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бүйрек тінінің зақымдануы (бүйрек бүртіктерінің некрозы), қандағы мочевина мен несеп қышқылының концентрациясының жоғарылауы</w:t>
      </w:r>
    </w:p>
    <w:p w:rsidR="007D774D" w:rsidRPr="007D774D" w:rsidRDefault="003B3CEE" w:rsidP="007D774D">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гемоглобин деңгейінің төмендеуі</w:t>
      </w:r>
    </w:p>
    <w:p w:rsidR="007D774D" w:rsidRPr="007D774D" w:rsidRDefault="003B3CEE" w:rsidP="007D774D">
      <w:pPr>
        <w:spacing w:after="0" w:line="240" w:lineRule="auto"/>
        <w:jc w:val="both"/>
        <w:rPr>
          <w:rFonts w:ascii="Times New Roman" w:eastAsia="Times New Roman" w:hAnsi="Times New Roman"/>
          <w:i/>
          <w:color w:val="000000"/>
          <w:sz w:val="28"/>
          <w:szCs w:val="28"/>
          <w:lang w:eastAsia="en-GB"/>
        </w:rPr>
      </w:pPr>
      <w:r w:rsidRPr="007D774D">
        <w:rPr>
          <w:rFonts w:ascii="Times New Roman" w:eastAsia="Times New Roman" w:hAnsi="Times New Roman"/>
          <w:i/>
          <w:color w:val="000000"/>
          <w:sz w:val="28"/>
          <w:szCs w:val="28"/>
          <w:lang w:val="kk" w:eastAsia="en-GB"/>
        </w:rPr>
        <w:t>Өте сирек</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val="kk" w:eastAsia="en-GB" w:bidi="ru-RU"/>
        </w:rPr>
        <w:t xml:space="preserve">инфекциямен байланысты қабынудың өршуі (мысалы, некролиздық </w:t>
      </w:r>
      <w:r w:rsidRPr="007D774D">
        <w:rPr>
          <w:rFonts w:ascii="Times New Roman" w:eastAsia="Times New Roman" w:hAnsi="Times New Roman"/>
          <w:color w:val="000000"/>
          <w:sz w:val="28"/>
          <w:szCs w:val="28"/>
          <w:lang w:val="kk" w:eastAsia="en-GB" w:bidi="ru-RU"/>
        </w:rPr>
        <w:lastRenderedPageBreak/>
        <w:t xml:space="preserve">фасцииттің дамуы), сирек жағдайларда препаратты желшешек кезінде қабылдағанда терінің ауыр инфекциялары және жұмсақ тіндер тарапынан асқынулар дамуы мүмкін </w:t>
      </w:r>
    </w:p>
    <w:p w:rsidR="007D774D" w:rsidRPr="008735AB"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kk" w:eastAsia="en-GB" w:bidi="ru-RU"/>
        </w:rPr>
      </w:pPr>
      <w:r w:rsidRPr="007D774D">
        <w:rPr>
          <w:rFonts w:ascii="Times New Roman" w:eastAsia="Times New Roman" w:hAnsi="Times New Roman"/>
          <w:color w:val="000000"/>
          <w:sz w:val="28"/>
          <w:szCs w:val="28"/>
          <w:lang w:val="kk" w:eastAsia="en-GB" w:bidi="ru-RU"/>
        </w:rPr>
        <w:t>гемопоэз бұзылулары (анемия, лейкопения, тромбоцитопения, панцитопения және агранулоцитоз). Алғашқы белгілер: қызба, тамақтың ауыруы, ауыз қуысының беткейлі ойық жаралары, тұмауға ұқсас симптомдар, айқын әлсіздік, мұрыннан қан кету, белгісіз этиологиядағы қан кетулер мен қанталаулар болып табылады. Мұндай жағдайларда препаратты қабылдауды тоқтату, анальгетиктермен және ыстық түсіретін дәрілермен кез келген өзін-өзі емдеуден бас тарту тиіс және дәрігерге жүгіну ұсынылады</w:t>
      </w:r>
    </w:p>
    <w:p w:rsidR="007D774D" w:rsidRPr="008735AB"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kk" w:eastAsia="en-GB" w:bidi="ru-RU"/>
        </w:rPr>
      </w:pPr>
      <w:r w:rsidRPr="007D774D">
        <w:rPr>
          <w:rFonts w:ascii="Times New Roman" w:eastAsia="Times New Roman" w:hAnsi="Times New Roman"/>
          <w:color w:val="000000"/>
          <w:sz w:val="28"/>
          <w:szCs w:val="28"/>
          <w:lang w:val="kk" w:eastAsia="en-GB" w:bidi="ru-RU"/>
        </w:rPr>
        <w:t xml:space="preserve">беттің, тілдің және тамақтың ісінуі, ентігу, тахикардия және гипотензия (анафилаксия, ангиневроздық ісіну немесе ауыр шок) түрінде көрінетін ауыр аса жоғары сезімталдық реакциялары </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val="kk" w:eastAsia="en-GB" w:bidi="ru-RU"/>
        </w:rPr>
        <w:t>демікпенің өршуі</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психоздық реакциялар, депрессия</w:t>
      </w:r>
    </w:p>
    <w:p w:rsidR="007D774D" w:rsidRPr="008735AB"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kk" w:eastAsia="en-GB"/>
        </w:rPr>
      </w:pPr>
      <w:r w:rsidRPr="007D774D">
        <w:rPr>
          <w:rFonts w:ascii="Times New Roman" w:eastAsia="Times New Roman" w:hAnsi="Times New Roman"/>
          <w:color w:val="000000"/>
          <w:sz w:val="28"/>
          <w:szCs w:val="28"/>
          <w:lang w:val="kk" w:eastAsia="en-GB"/>
        </w:rPr>
        <w:t>асептикалық менингит: ҚҚСП қабылдау аясында асептикалық менингиттің даму механизмі толық анық емес, бірақ қолда бар деректер иммундық реакцияны көрсетеді (препаратты қабылдаумен және препаратты тоқтатқаннан кейін симптомдардың жоғалуымен уақытша байланыс негізінде). Айта кету керек, асептикалық менингит симптомдарының жекелеген жағдайлары (мысалы, шүйде бұлшықетінің қаттылығы, бас ауыруы, жүрек айнуы, құсу, безгек немесе сананың бұлыңғырлығы) аутоиммунды аурулары бар (мысалы, жүйелі қызыл жегімен және дәнекер тіннің аралас ауруымен) пациенттердің ибупрофен қабылдаған кезде байқалды.</w:t>
      </w:r>
    </w:p>
    <w:p w:rsidR="007D774D" w:rsidRPr="008735AB"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kk" w:eastAsia="en-GB"/>
        </w:rPr>
      </w:pPr>
      <w:r w:rsidRPr="007D774D">
        <w:rPr>
          <w:rFonts w:ascii="Times New Roman" w:eastAsia="Times New Roman" w:hAnsi="Times New Roman"/>
          <w:color w:val="000000"/>
          <w:sz w:val="28"/>
          <w:szCs w:val="28"/>
          <w:lang w:val="kk" w:eastAsia="en-GB"/>
        </w:rPr>
        <w:t>жүрек жеткіліксіздігі, жүректің жиі соғуы, ісіну, миокард инфарктісі</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артериялық гипертензия, васкулит</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эзофагит, ішектің жарғақшалық құрылымдарының қалыптасуы, панкреатит</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бауыр дисфункциясы, бауырдың зақымдануы, әсіресе ұзақ уақыт қабылдаған кезде, бауыр жеткіліксіздігі, жедел гепатит</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Стивенс-Джонсон синдромын, полиморфты эритеманы және уытты эпидермальді некролизді қоса, буллездік реакциялар сияқты тері реакцияларының ауыр түрлері, алопеция</w:t>
      </w:r>
    </w:p>
    <w:p w:rsidR="007D774D" w:rsidRPr="007D774D" w:rsidRDefault="003B3CEE"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val="kk" w:eastAsia="en-GB"/>
        </w:rPr>
        <w:t>ісіну, әсіресе артериялық гипертензиямен немесе бүйрек жеткіліксіздігімен ауыратын пациенттерде, нефроздық синдром, интерстициальді нефрит, олар бүйректің жедел жеткіліксіздігімен бірге жүруі мүмкін</w:t>
      </w:r>
    </w:p>
    <w:p w:rsidR="007D774D" w:rsidRPr="007D774D" w:rsidRDefault="003B3CEE" w:rsidP="007D774D">
      <w:pPr>
        <w:spacing w:after="0" w:line="240" w:lineRule="auto"/>
        <w:jc w:val="both"/>
        <w:rPr>
          <w:rFonts w:ascii="Times New Roman" w:eastAsia="Times New Roman" w:hAnsi="Times New Roman"/>
          <w:i/>
          <w:color w:val="000000"/>
          <w:sz w:val="28"/>
          <w:szCs w:val="28"/>
          <w:lang w:eastAsia="en-GB"/>
        </w:rPr>
      </w:pPr>
      <w:r w:rsidRPr="007D774D">
        <w:rPr>
          <w:rFonts w:ascii="Times New Roman" w:eastAsia="Times New Roman" w:hAnsi="Times New Roman"/>
          <w:i/>
          <w:color w:val="000000"/>
          <w:sz w:val="28"/>
          <w:szCs w:val="28"/>
          <w:lang w:val="kk" w:eastAsia="en-GB"/>
        </w:rPr>
        <w:t>Белгісіз</w:t>
      </w:r>
    </w:p>
    <w:p w:rsidR="007D774D" w:rsidRPr="007D774D" w:rsidRDefault="003B3CEE"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7D774D">
        <w:rPr>
          <w:rFonts w:ascii="Times New Roman" w:eastAsia="Times New Roman" w:hAnsi="Times New Roman"/>
          <w:sz w:val="28"/>
          <w:szCs w:val="28"/>
          <w:lang w:val="kk" w:eastAsia="pl-PL"/>
        </w:rPr>
        <w:t>тыныс алу жолдарының гиперреактивтілігі, соның ішінде демікпе, бронхтүйілу немесе ентігу</w:t>
      </w:r>
    </w:p>
    <w:p w:rsidR="007D774D" w:rsidRPr="007D774D" w:rsidRDefault="003B3CEE"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bookmarkStart w:id="12" w:name="_Hlk22827273"/>
      <w:r w:rsidRPr="007D774D">
        <w:rPr>
          <w:rFonts w:ascii="Times New Roman" w:eastAsia="Times New Roman" w:hAnsi="Times New Roman"/>
          <w:sz w:val="28"/>
          <w:szCs w:val="28"/>
          <w:lang w:val="kk" w:eastAsia="pl-PL"/>
        </w:rPr>
        <w:t xml:space="preserve">терінің бөртпесі, қызба, лимфа түйіндерінің ісінуі және эозинофилдер санының көбеюі түрінде көрінетін DRESS-синдромы (жүйелі </w:t>
      </w:r>
      <w:r w:rsidRPr="007D774D">
        <w:rPr>
          <w:rFonts w:ascii="Times New Roman" w:eastAsia="Times New Roman" w:hAnsi="Times New Roman"/>
          <w:sz w:val="28"/>
          <w:szCs w:val="28"/>
          <w:lang w:val="kk" w:eastAsia="pl-PL"/>
        </w:rPr>
        <w:lastRenderedPageBreak/>
        <w:t>симптомдары бар дәріге байланысты эозинофилия) деп белгілі терінің ауыр реакциясы</w:t>
      </w:r>
    </w:p>
    <w:p w:rsidR="007D774D" w:rsidRPr="007D774D" w:rsidRDefault="003B3CEE"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7D774D">
        <w:rPr>
          <w:rFonts w:ascii="Times New Roman" w:eastAsia="Times New Roman" w:hAnsi="Times New Roman"/>
          <w:sz w:val="28"/>
          <w:szCs w:val="28"/>
          <w:lang w:val="kk" w:eastAsia="pl-PL"/>
        </w:rPr>
        <w:t>жедел жайылған экзантематозды пустулез (AGEP)</w:t>
      </w:r>
    </w:p>
    <w:p w:rsidR="007D774D" w:rsidRPr="007D774D" w:rsidRDefault="003B3CEE"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7D774D">
        <w:rPr>
          <w:rFonts w:ascii="Times New Roman" w:eastAsia="Times New Roman" w:hAnsi="Times New Roman"/>
          <w:sz w:val="28"/>
          <w:szCs w:val="28"/>
          <w:lang w:val="kk" w:eastAsia="pl-PL"/>
        </w:rPr>
        <w:t>фотосезімталдық реакциялары</w:t>
      </w:r>
    </w:p>
    <w:bookmarkEnd w:id="12"/>
    <w:p w:rsidR="007D774D" w:rsidRPr="007D774D" w:rsidRDefault="003B3CEE" w:rsidP="007D774D">
      <w:pPr>
        <w:spacing w:after="0" w:line="240" w:lineRule="auto"/>
        <w:jc w:val="both"/>
        <w:rPr>
          <w:rFonts w:ascii="Times New Roman" w:eastAsia="Times New Roman" w:hAnsi="Times New Roman"/>
          <w:sz w:val="28"/>
          <w:szCs w:val="28"/>
        </w:rPr>
      </w:pPr>
      <w:r w:rsidRPr="007D774D">
        <w:rPr>
          <w:rFonts w:ascii="Times New Roman" w:eastAsia="Times New Roman" w:hAnsi="Times New Roman"/>
          <w:sz w:val="28"/>
          <w:szCs w:val="28"/>
          <w:lang w:val="kk"/>
        </w:rPr>
        <w:t xml:space="preserve">Жағымсыз реакциялар пайда болған жағдайда, препаратты қолдануды тоқтатып дәрігермен кеңесу керек. </w:t>
      </w:r>
    </w:p>
    <w:p w:rsidR="00F938D8" w:rsidRPr="008735AB" w:rsidRDefault="00F938D8" w:rsidP="007D774D">
      <w:pPr>
        <w:spacing w:after="0" w:line="240" w:lineRule="auto"/>
        <w:jc w:val="both"/>
        <w:rPr>
          <w:rFonts w:ascii="Times New Roman" w:hAnsi="Times New Roman"/>
          <w:b/>
          <w:color w:val="000000"/>
          <w:sz w:val="28"/>
        </w:rPr>
      </w:pPr>
    </w:p>
    <w:p w:rsidR="007D774D" w:rsidRPr="007D774D" w:rsidRDefault="003B3CEE" w:rsidP="007D774D">
      <w:pPr>
        <w:spacing w:after="0" w:line="240" w:lineRule="auto"/>
        <w:jc w:val="both"/>
        <w:rPr>
          <w:rFonts w:ascii="Times New Roman" w:hAnsi="Times New Roman"/>
          <w:b/>
          <w:color w:val="000000"/>
          <w:sz w:val="28"/>
        </w:rPr>
      </w:pPr>
      <w:r w:rsidRPr="007D774D">
        <w:rPr>
          <w:rFonts w:ascii="Times New Roman" w:hAnsi="Times New Roman"/>
          <w:b/>
          <w:color w:val="000000"/>
          <w:sz w:val="28"/>
          <w:lang w:val="kk"/>
        </w:rPr>
        <w:t>Жағымсыз дәрілік реакциялар туындаған кезде медицина қызметкеріне, фармацевтика қызметкеріне немесе дәрілік препараттардың тиімсіздігі туралы хабарламаны қоса, дәрілік препараттарға жағымсыз реакциялар (әсерлер) бойынша ақпараттық деректер базасына тікелей жүгіну қажет</w:t>
      </w:r>
    </w:p>
    <w:p w:rsidR="007D774D" w:rsidRPr="007D774D" w:rsidRDefault="003B3CEE" w:rsidP="007D774D">
      <w:pPr>
        <w:spacing w:after="0" w:line="240" w:lineRule="auto"/>
        <w:jc w:val="both"/>
        <w:rPr>
          <w:rFonts w:ascii="Times New Roman" w:hAnsi="Times New Roman"/>
          <w:sz w:val="28"/>
          <w:szCs w:val="28"/>
        </w:rPr>
      </w:pPr>
      <w:r w:rsidRPr="007D774D">
        <w:rPr>
          <w:rFonts w:ascii="Times New Roman" w:hAnsi="Times New Roman"/>
          <w:sz w:val="28"/>
          <w:szCs w:val="28"/>
          <w:lang w:val="kk"/>
        </w:rPr>
        <w:t xml:space="preserve">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ШЖҚ РМК </w:t>
      </w:r>
    </w:p>
    <w:p w:rsidR="006703A5" w:rsidRPr="00821BDC" w:rsidRDefault="00172185" w:rsidP="007D774D">
      <w:pPr>
        <w:pStyle w:val="ac"/>
        <w:widowControl w:val="0"/>
        <w:jc w:val="both"/>
      </w:pPr>
      <w:hyperlink r:id="rId13" w:history="1">
        <w:r w:rsidR="007D774D" w:rsidRPr="00821BDC">
          <w:rPr>
            <w:rFonts w:ascii="Times New Roman" w:hAnsi="Times New Roman"/>
            <w:color w:val="0000FF"/>
            <w:sz w:val="28"/>
            <w:szCs w:val="28"/>
            <w:u w:val="single"/>
            <w:lang w:val="kk"/>
          </w:rPr>
          <w:t>http://www.ndda.kz</w:t>
        </w:r>
      </w:hyperlink>
    </w:p>
    <w:p w:rsidR="007D774D" w:rsidRPr="00821BDC" w:rsidRDefault="007D774D" w:rsidP="007D774D">
      <w:pPr>
        <w:pStyle w:val="ac"/>
        <w:widowControl w:val="0"/>
        <w:jc w:val="both"/>
        <w:rPr>
          <w:rFonts w:ascii="Times New Roman" w:hAnsi="Times New Roman"/>
          <w:sz w:val="28"/>
          <w:szCs w:val="28"/>
        </w:rPr>
      </w:pPr>
    </w:p>
    <w:p w:rsidR="000C2C4B" w:rsidRPr="00821BDC" w:rsidRDefault="003B3CEE" w:rsidP="00290648">
      <w:pPr>
        <w:pStyle w:val="ac"/>
        <w:widowControl w:val="0"/>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val="kk" w:eastAsia="ru-RU"/>
        </w:rPr>
        <w:t>Қосымша мәліметтер</w:t>
      </w:r>
    </w:p>
    <w:p w:rsidR="006B7A90" w:rsidRPr="00821BDC" w:rsidRDefault="003B3CEE" w:rsidP="00290648">
      <w:pPr>
        <w:widowControl w:val="0"/>
        <w:spacing w:after="0" w:line="240" w:lineRule="auto"/>
        <w:jc w:val="both"/>
        <w:rPr>
          <w:rFonts w:ascii="Times New Roman" w:hAnsi="Times New Roman"/>
          <w:i/>
          <w:sz w:val="28"/>
          <w:szCs w:val="28"/>
        </w:rPr>
      </w:pPr>
      <w:bookmarkStart w:id="13" w:name="2175220285"/>
      <w:r w:rsidRPr="00821BDC">
        <w:rPr>
          <w:rFonts w:ascii="Times New Roman" w:eastAsia="Times New Roman" w:hAnsi="Times New Roman"/>
          <w:b/>
          <w:i/>
          <w:sz w:val="28"/>
          <w:szCs w:val="28"/>
          <w:lang w:val="kk" w:eastAsia="ru-RU"/>
        </w:rPr>
        <w:t>Дәрілік препараттың құрамы</w:t>
      </w:r>
    </w:p>
    <w:p w:rsidR="008C1358" w:rsidRPr="00821BDC" w:rsidRDefault="003B3CEE" w:rsidP="008C1358">
      <w:pPr>
        <w:widowControl w:val="0"/>
        <w:spacing w:after="0" w:line="240" w:lineRule="auto"/>
        <w:jc w:val="both"/>
        <w:rPr>
          <w:rFonts w:ascii="Times New Roman" w:eastAsia="Times New Roman" w:hAnsi="Times New Roman"/>
          <w:sz w:val="28"/>
          <w:szCs w:val="28"/>
          <w:lang w:eastAsia="pl-PL"/>
        </w:rPr>
      </w:pPr>
      <w:bookmarkStart w:id="14" w:name="2175220286"/>
      <w:bookmarkEnd w:id="13"/>
      <w:r w:rsidRPr="00821BDC">
        <w:rPr>
          <w:rFonts w:ascii="Times New Roman" w:eastAsia="Times New Roman" w:hAnsi="Times New Roman"/>
          <w:sz w:val="28"/>
          <w:szCs w:val="28"/>
          <w:lang w:val="kk" w:eastAsia="pl-PL"/>
        </w:rPr>
        <w:t>5 мл суспензияның құрамында</w:t>
      </w:r>
    </w:p>
    <w:p w:rsidR="008C1358" w:rsidRPr="00821BDC" w:rsidRDefault="003B3CEE" w:rsidP="008C1358">
      <w:pPr>
        <w:widowControl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val="kk" w:eastAsia="pl-PL"/>
        </w:rPr>
        <w:t xml:space="preserve">белсенді зат - </w:t>
      </w:r>
      <w:r w:rsidRPr="00821BDC">
        <w:rPr>
          <w:rFonts w:ascii="Times New Roman" w:eastAsia="Times New Roman" w:hAnsi="Times New Roman"/>
          <w:sz w:val="28"/>
          <w:szCs w:val="28"/>
          <w:lang w:val="kk" w:eastAsia="pl-PL"/>
        </w:rPr>
        <w:t>ибупрофен 200 мг,</w:t>
      </w:r>
    </w:p>
    <w:p w:rsidR="008C1358" w:rsidRPr="00821BDC" w:rsidRDefault="003B3CEE" w:rsidP="008C1358">
      <w:pPr>
        <w:widowControl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val="kk" w:eastAsia="pl-PL"/>
        </w:rPr>
        <w:t xml:space="preserve">қосымша заттар: </w:t>
      </w:r>
      <w:r w:rsidRPr="00821BDC">
        <w:rPr>
          <w:rFonts w:ascii="Times New Roman" w:eastAsia="Times New Roman" w:hAnsi="Times New Roman"/>
          <w:sz w:val="28"/>
          <w:szCs w:val="28"/>
          <w:lang w:val="kk" w:eastAsia="pl-PL"/>
        </w:rPr>
        <w:t xml:space="preserve">гипромеллоза, ксантан шайыры, </w:t>
      </w:r>
      <w:bookmarkStart w:id="15" w:name="_Hlk9942536"/>
      <w:r w:rsidRPr="00821BDC">
        <w:rPr>
          <w:rFonts w:ascii="Times New Roman" w:eastAsia="Times New Roman" w:hAnsi="Times New Roman"/>
          <w:sz w:val="28"/>
          <w:szCs w:val="28"/>
          <w:lang w:val="kk" w:eastAsia="pl-PL"/>
        </w:rPr>
        <w:t xml:space="preserve">глицерин, </w:t>
      </w:r>
      <w:bookmarkEnd w:id="15"/>
      <w:r w:rsidRPr="00821BDC">
        <w:rPr>
          <w:rFonts w:ascii="Times New Roman" w:eastAsia="Times New Roman" w:hAnsi="Times New Roman"/>
          <w:sz w:val="28"/>
          <w:szCs w:val="28"/>
          <w:lang w:val="kk" w:eastAsia="pl-PL"/>
        </w:rPr>
        <w:t>натрий бензоаты, сұйық мальтитол, натрий цитраты, лимон қышқылы моногидраты, натрий сахаринаты, натрий хлориді, таңқурай хош иістендіргіші:</w:t>
      </w:r>
      <w:bookmarkStart w:id="16" w:name="_Hlk9942593"/>
      <w:r w:rsidRPr="00821BDC">
        <w:rPr>
          <w:rFonts w:ascii="Times New Roman" w:eastAsia="Times New Roman" w:hAnsi="Times New Roman"/>
          <w:sz w:val="28"/>
          <w:szCs w:val="28"/>
          <w:lang w:val="kk" w:eastAsia="pl-PL"/>
        </w:rPr>
        <w:t xml:space="preserve"> хош иістендіргіш компоненттер, триацетин (Е1518), су</w:t>
      </w:r>
      <w:bookmarkEnd w:id="16"/>
      <w:r w:rsidRPr="00821BDC">
        <w:rPr>
          <w:rFonts w:ascii="Times New Roman" w:eastAsia="Times New Roman" w:hAnsi="Times New Roman"/>
          <w:sz w:val="28"/>
          <w:szCs w:val="28"/>
          <w:lang w:val="kk" w:eastAsia="pl-PL"/>
        </w:rPr>
        <w:t>; тазартылған су.</w:t>
      </w:r>
    </w:p>
    <w:p w:rsidR="006B7A90" w:rsidRPr="00821BDC" w:rsidRDefault="003B3CEE"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val="kk" w:eastAsia="ru-RU"/>
        </w:rPr>
        <w:t>Сыртқы түрінің, иісінің, дәмінің сипаттамасы</w:t>
      </w:r>
    </w:p>
    <w:bookmarkEnd w:id="14"/>
    <w:p w:rsidR="00C97581" w:rsidRPr="00821BDC" w:rsidRDefault="00C16BCA" w:rsidP="00290648">
      <w:pPr>
        <w:pStyle w:val="ac"/>
        <w:widowControl w:val="0"/>
        <w:jc w:val="both"/>
        <w:rPr>
          <w:rFonts w:ascii="Times New Roman" w:eastAsia="Times New Roman" w:hAnsi="Times New Roman"/>
          <w:sz w:val="28"/>
          <w:szCs w:val="28"/>
          <w:lang w:eastAsia="pl-PL"/>
        </w:rPr>
      </w:pPr>
      <w:r>
        <w:rPr>
          <w:rFonts w:ascii="Times New Roman" w:eastAsia="Times New Roman" w:hAnsi="Times New Roman"/>
          <w:sz w:val="28"/>
          <w:szCs w:val="28"/>
          <w:lang w:val="kk" w:eastAsia="pl-PL"/>
        </w:rPr>
        <w:t>Таңқ</w:t>
      </w:r>
      <w:r>
        <w:rPr>
          <w:rFonts w:ascii="Times New Roman" w:eastAsia="Times New Roman" w:hAnsi="Times New Roman"/>
          <w:sz w:val="28"/>
          <w:szCs w:val="28"/>
          <w:lang w:val="kk-KZ" w:eastAsia="pl-PL"/>
        </w:rPr>
        <w:t>у</w:t>
      </w:r>
      <w:r w:rsidR="003B3CEE" w:rsidRPr="00821BDC">
        <w:rPr>
          <w:rFonts w:ascii="Times New Roman" w:eastAsia="Times New Roman" w:hAnsi="Times New Roman"/>
          <w:sz w:val="28"/>
          <w:szCs w:val="28"/>
          <w:lang w:val="kk" w:eastAsia="pl-PL"/>
        </w:rPr>
        <w:t>рай иісі бар ақ немесе ақ дерлік түсті біртекті суспензия.</w:t>
      </w:r>
    </w:p>
    <w:p w:rsidR="00942AE1" w:rsidRPr="00821BDC" w:rsidRDefault="00942AE1" w:rsidP="00290648">
      <w:pPr>
        <w:pStyle w:val="ac"/>
        <w:widowControl w:val="0"/>
        <w:jc w:val="both"/>
        <w:rPr>
          <w:rFonts w:ascii="Times New Roman" w:eastAsia="Times New Roman" w:hAnsi="Times New Roman"/>
          <w:sz w:val="28"/>
          <w:szCs w:val="28"/>
          <w:lang w:eastAsia="ru-RU"/>
        </w:rPr>
      </w:pPr>
    </w:p>
    <w:p w:rsidR="00C9308C" w:rsidRPr="00821BDC" w:rsidRDefault="003B3CEE" w:rsidP="00290648">
      <w:pPr>
        <w:widowControl w:val="0"/>
        <w:spacing w:after="0" w:line="240" w:lineRule="auto"/>
        <w:jc w:val="both"/>
        <w:rPr>
          <w:rFonts w:ascii="Times New Roman" w:eastAsia="Times New Roman" w:hAnsi="Times New Roman"/>
          <w:b/>
          <w:i/>
          <w:iCs/>
          <w:sz w:val="28"/>
          <w:szCs w:val="28"/>
          <w:lang w:eastAsia="ru-RU"/>
        </w:rPr>
      </w:pPr>
      <w:bookmarkStart w:id="17" w:name="2175220287"/>
      <w:r w:rsidRPr="00821BDC">
        <w:rPr>
          <w:rFonts w:ascii="Times New Roman" w:eastAsia="Times New Roman" w:hAnsi="Times New Roman"/>
          <w:b/>
          <w:i/>
          <w:iCs/>
          <w:sz w:val="28"/>
          <w:szCs w:val="28"/>
          <w:lang w:val="kk" w:eastAsia="ru-RU"/>
        </w:rPr>
        <w:t>Шығарылу түрі және қаптамасы</w:t>
      </w:r>
    </w:p>
    <w:p w:rsidR="00597669" w:rsidRPr="008735AB" w:rsidRDefault="003B3CEE" w:rsidP="00F938D8">
      <w:pPr>
        <w:autoSpaceDE w:val="0"/>
        <w:autoSpaceDN w:val="0"/>
        <w:adjustRightInd w:val="0"/>
        <w:spacing w:after="0" w:line="240" w:lineRule="auto"/>
        <w:rPr>
          <w:rFonts w:ascii="Times New Roman" w:eastAsia="Times New Roman" w:hAnsi="Times New Roman"/>
          <w:b/>
          <w:sz w:val="28"/>
          <w:szCs w:val="28"/>
          <w:lang w:val="kk" w:eastAsia="ru-RU"/>
        </w:rPr>
      </w:pPr>
      <w:r w:rsidRPr="00821BDC">
        <w:rPr>
          <w:rFonts w:ascii="Times New Roman" w:eastAsia="Times New Roman" w:hAnsi="Times New Roman"/>
          <w:color w:val="000000"/>
          <w:sz w:val="28"/>
          <w:szCs w:val="28"/>
          <w:lang w:val="kk" w:eastAsia="pl-PL"/>
        </w:rPr>
        <w:t>100 мл немесе 40 мл препараттан балаларға қауіпсіз ашылатын бақылау сақинасы бар бұралатын полиэтилен қақпақпен жабылған адаптері бар ПЭТФ-тен жасалған құтыларға. Әр құтыға заттаңба жапсырылады. 1 құтыдан картон қорапшаға салынған. Қорапшаға медициналық қолдану жөніндегі қазақ және орыс тілдеріндегі бекітілген нұсқаулық пен пероральді енгізуге арналған шприц салынады.</w:t>
      </w:r>
    </w:p>
    <w:p w:rsidR="006A38DE" w:rsidRPr="008735AB" w:rsidRDefault="003B3CEE" w:rsidP="00290648">
      <w:pPr>
        <w:widowControl w:val="0"/>
        <w:spacing w:after="0" w:line="240" w:lineRule="auto"/>
        <w:jc w:val="both"/>
        <w:rPr>
          <w:rFonts w:ascii="Times New Roman" w:eastAsia="Times New Roman" w:hAnsi="Times New Roman"/>
          <w:b/>
          <w:i/>
          <w:iCs/>
          <w:sz w:val="28"/>
          <w:szCs w:val="28"/>
          <w:lang w:val="kk" w:eastAsia="ru-RU"/>
        </w:rPr>
      </w:pPr>
      <w:r w:rsidRPr="00821BDC">
        <w:rPr>
          <w:rFonts w:ascii="Times New Roman" w:eastAsia="Times New Roman" w:hAnsi="Times New Roman"/>
          <w:b/>
          <w:i/>
          <w:iCs/>
          <w:sz w:val="28"/>
          <w:szCs w:val="28"/>
          <w:lang w:val="kk" w:eastAsia="ru-RU"/>
        </w:rPr>
        <w:t>Сақтау мерзімі</w:t>
      </w:r>
    </w:p>
    <w:p w:rsidR="008C6E6E" w:rsidRPr="008735AB" w:rsidRDefault="003B3CEE" w:rsidP="00290648">
      <w:pPr>
        <w:widowControl w:val="0"/>
        <w:spacing w:after="0" w:line="240" w:lineRule="auto"/>
        <w:jc w:val="both"/>
        <w:rPr>
          <w:rFonts w:ascii="Times New Roman" w:eastAsia="Times New Roman" w:hAnsi="Times New Roman"/>
          <w:b/>
          <w:i/>
          <w:iCs/>
          <w:sz w:val="28"/>
          <w:szCs w:val="28"/>
          <w:lang w:val="kk" w:eastAsia="ru-RU"/>
        </w:rPr>
      </w:pPr>
      <w:r w:rsidRPr="00821BDC">
        <w:rPr>
          <w:rFonts w:ascii="Times New Roman" w:eastAsia="Times New Roman" w:hAnsi="Times New Roman"/>
          <w:bCs/>
          <w:sz w:val="28"/>
          <w:szCs w:val="28"/>
          <w:lang w:val="kk" w:eastAsia="ru-RU"/>
        </w:rPr>
        <w:t>2 жыл</w:t>
      </w:r>
    </w:p>
    <w:p w:rsidR="000102B2" w:rsidRPr="008735AB" w:rsidRDefault="003B3CEE" w:rsidP="000102B2">
      <w:pPr>
        <w:tabs>
          <w:tab w:val="left" w:pos="0"/>
        </w:tabs>
        <w:spacing w:after="0" w:line="240" w:lineRule="auto"/>
        <w:rPr>
          <w:rFonts w:ascii="Times New Roman" w:eastAsia="Times New Roman" w:hAnsi="Times New Roman"/>
          <w:sz w:val="28"/>
          <w:szCs w:val="28"/>
          <w:lang w:val="kk" w:eastAsia="pl-PL"/>
        </w:rPr>
      </w:pPr>
      <w:r w:rsidRPr="00821BDC">
        <w:rPr>
          <w:rFonts w:ascii="Times New Roman" w:eastAsia="Times New Roman" w:hAnsi="Times New Roman"/>
          <w:sz w:val="28"/>
          <w:szCs w:val="28"/>
          <w:lang w:val="kk" w:eastAsia="pl-PL"/>
        </w:rPr>
        <w:t>Ашылған құтыны 6 ай ішінде пайдалану керек.</w:t>
      </w:r>
    </w:p>
    <w:p w:rsidR="000E01AB" w:rsidRPr="008735AB" w:rsidRDefault="003B3CEE" w:rsidP="00290648">
      <w:pPr>
        <w:widowControl w:val="0"/>
        <w:spacing w:after="0" w:line="240" w:lineRule="auto"/>
        <w:jc w:val="both"/>
        <w:rPr>
          <w:rFonts w:ascii="Times New Roman" w:eastAsia="Times New Roman" w:hAnsi="Times New Roman"/>
          <w:sz w:val="28"/>
          <w:szCs w:val="28"/>
          <w:lang w:val="kk" w:eastAsia="ru-RU"/>
        </w:rPr>
      </w:pPr>
      <w:r w:rsidRPr="00821BDC">
        <w:rPr>
          <w:rFonts w:ascii="Times New Roman" w:eastAsia="Times New Roman" w:hAnsi="Times New Roman"/>
          <w:sz w:val="28"/>
          <w:szCs w:val="28"/>
          <w:lang w:val="kk" w:eastAsia="ru-RU"/>
        </w:rPr>
        <w:t>Жарамдылық мерзімі өткеннен кейін қолдануға болмайды!</w:t>
      </w:r>
    </w:p>
    <w:p w:rsidR="000E01AB" w:rsidRPr="00821BDC" w:rsidRDefault="003B3CEE" w:rsidP="00290648">
      <w:pPr>
        <w:widowControl w:val="0"/>
        <w:spacing w:after="0" w:line="240" w:lineRule="auto"/>
        <w:jc w:val="both"/>
        <w:rPr>
          <w:rFonts w:ascii="Times New Roman" w:eastAsia="Times New Roman" w:hAnsi="Times New Roman"/>
          <w:b/>
          <w:i/>
          <w:sz w:val="28"/>
          <w:szCs w:val="28"/>
          <w:lang w:eastAsia="ru-RU"/>
        </w:rPr>
      </w:pPr>
      <w:bookmarkStart w:id="18" w:name="2175220288"/>
      <w:bookmarkEnd w:id="17"/>
      <w:r w:rsidRPr="00821BDC">
        <w:rPr>
          <w:rFonts w:ascii="Times New Roman" w:eastAsia="Times New Roman" w:hAnsi="Times New Roman"/>
          <w:b/>
          <w:i/>
          <w:sz w:val="28"/>
          <w:szCs w:val="28"/>
          <w:lang w:val="kk" w:eastAsia="ru-RU"/>
        </w:rPr>
        <w:t>Сақтау шарттары</w:t>
      </w:r>
    </w:p>
    <w:p w:rsidR="000062C0" w:rsidRPr="00821BDC" w:rsidRDefault="003B3CEE" w:rsidP="000062C0">
      <w:pPr>
        <w:spacing w:after="0" w:line="240" w:lineRule="auto"/>
        <w:rPr>
          <w:rFonts w:ascii="Times New Roman" w:eastAsia="Times New Roman" w:hAnsi="Times New Roman"/>
          <w:bCs/>
          <w:sz w:val="28"/>
          <w:szCs w:val="28"/>
          <w:lang w:eastAsia="pl-PL"/>
        </w:rPr>
      </w:pPr>
      <w:r w:rsidRPr="00821BDC">
        <w:rPr>
          <w:rFonts w:ascii="Times New Roman" w:eastAsia="Times New Roman" w:hAnsi="Times New Roman"/>
          <w:sz w:val="28"/>
          <w:szCs w:val="28"/>
          <w:lang w:val="kk" w:eastAsia="pl-PL"/>
        </w:rPr>
        <w:t>Жарықтан қорғалған жерде 25°С-ден аспайтын температурада сақтау керек.</w:t>
      </w:r>
    </w:p>
    <w:p w:rsidR="00D14D61" w:rsidRPr="00821BDC" w:rsidRDefault="003B3CEE" w:rsidP="00290648">
      <w:pPr>
        <w:widowControl w:val="0"/>
        <w:spacing w:after="0" w:line="240" w:lineRule="auto"/>
        <w:jc w:val="both"/>
        <w:rPr>
          <w:rFonts w:ascii="Times New Roman" w:hAnsi="Times New Roman"/>
          <w:sz w:val="28"/>
          <w:szCs w:val="28"/>
        </w:rPr>
      </w:pPr>
      <w:r w:rsidRPr="00821BDC">
        <w:rPr>
          <w:rFonts w:ascii="Times New Roman" w:hAnsi="Times New Roman"/>
          <w:sz w:val="28"/>
          <w:szCs w:val="28"/>
          <w:lang w:val="kk"/>
        </w:rPr>
        <w:t xml:space="preserve">Балалардың қолы жетпейтін жерде сақтау керек! </w:t>
      </w:r>
      <w:bookmarkStart w:id="19" w:name="2175220289"/>
      <w:bookmarkEnd w:id="18"/>
    </w:p>
    <w:bookmarkEnd w:id="19"/>
    <w:p w:rsidR="006B7A90" w:rsidRPr="00821BDC" w:rsidRDefault="006B7A90" w:rsidP="00290648">
      <w:pPr>
        <w:pStyle w:val="ac"/>
        <w:widowControl w:val="0"/>
        <w:jc w:val="both"/>
        <w:rPr>
          <w:rFonts w:ascii="Times New Roman" w:eastAsia="Times New Roman" w:hAnsi="Times New Roman"/>
          <w:sz w:val="28"/>
          <w:szCs w:val="28"/>
          <w:lang w:eastAsia="ru-RU"/>
        </w:rPr>
      </w:pPr>
    </w:p>
    <w:p w:rsidR="008C6E6E" w:rsidRPr="00821BDC" w:rsidRDefault="003B3CEE" w:rsidP="00290648">
      <w:pPr>
        <w:widowControl w:val="0"/>
        <w:spacing w:after="0" w:line="240" w:lineRule="auto"/>
        <w:jc w:val="both"/>
        <w:rPr>
          <w:rFonts w:ascii="Times New Roman" w:hAnsi="Times New Roman"/>
          <w:b/>
          <w:i/>
          <w:iCs/>
          <w:sz w:val="28"/>
          <w:szCs w:val="28"/>
        </w:rPr>
      </w:pPr>
      <w:r w:rsidRPr="00821BDC">
        <w:rPr>
          <w:rFonts w:ascii="Times New Roman" w:hAnsi="Times New Roman"/>
          <w:b/>
          <w:i/>
          <w:iCs/>
          <w:sz w:val="28"/>
          <w:szCs w:val="28"/>
          <w:lang w:val="kk"/>
        </w:rPr>
        <w:t>Дәріханалардан босатылу шарттары</w:t>
      </w:r>
    </w:p>
    <w:p w:rsidR="006A38DE" w:rsidRPr="00821BDC" w:rsidRDefault="003B3CEE" w:rsidP="00290648">
      <w:pPr>
        <w:widowControl w:val="0"/>
        <w:autoSpaceDE w:val="0"/>
        <w:autoSpaceDN w:val="0"/>
        <w:adjustRightInd w:val="0"/>
        <w:spacing w:after="0" w:line="240" w:lineRule="auto"/>
        <w:ind w:right="283"/>
        <w:jc w:val="both"/>
        <w:rPr>
          <w:rFonts w:ascii="Times New Roman" w:eastAsia="Times New Roman" w:hAnsi="Times New Roman"/>
          <w:b/>
          <w:iCs/>
          <w:sz w:val="28"/>
          <w:szCs w:val="28"/>
          <w:lang w:eastAsia="ru-RU"/>
        </w:rPr>
      </w:pPr>
      <w:r w:rsidRPr="00821BDC">
        <w:rPr>
          <w:rFonts w:ascii="Times New Roman" w:eastAsia="Times New Roman" w:hAnsi="Times New Roman"/>
          <w:iCs/>
          <w:sz w:val="28"/>
          <w:szCs w:val="28"/>
          <w:lang w:val="kk" w:eastAsia="ru-RU"/>
        </w:rPr>
        <w:t xml:space="preserve">Рецептісіз </w:t>
      </w:r>
    </w:p>
    <w:p w:rsidR="006C6558" w:rsidRPr="00821BDC" w:rsidRDefault="006C6558" w:rsidP="00290648">
      <w:pPr>
        <w:widowControl w:val="0"/>
        <w:spacing w:after="0" w:line="240" w:lineRule="auto"/>
        <w:jc w:val="both"/>
        <w:rPr>
          <w:rFonts w:ascii="Times New Roman" w:eastAsia="Times New Roman" w:hAnsi="Times New Roman"/>
          <w:b/>
          <w:sz w:val="28"/>
          <w:szCs w:val="28"/>
          <w:lang w:eastAsia="ru-RU"/>
        </w:rPr>
      </w:pPr>
    </w:p>
    <w:p w:rsidR="008C6E6E" w:rsidRPr="00821BDC" w:rsidRDefault="003B3CE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821BDC">
        <w:rPr>
          <w:rFonts w:ascii="Times New Roman" w:eastAsia="Times New Roman" w:hAnsi="Times New Roman"/>
          <w:b/>
          <w:bCs/>
          <w:sz w:val="28"/>
          <w:szCs w:val="28"/>
          <w:lang w:val="kk" w:eastAsia="pl-PL" w:bidi="pl-PL"/>
        </w:rPr>
        <w:t>Өндіруші туралы мәліметтер</w:t>
      </w:r>
    </w:p>
    <w:p w:rsidR="007A3172" w:rsidRPr="00821BDC" w:rsidRDefault="003B3CEE"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 xml:space="preserve">«ПОЛЬФАРМА» фармацевтикалық зауыты АҚ </w:t>
      </w:r>
    </w:p>
    <w:p w:rsidR="007A3172" w:rsidRPr="00821BDC" w:rsidRDefault="003B3CEE"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Серадздегі Медана бөлімі</w:t>
      </w:r>
    </w:p>
    <w:p w:rsidR="007A3172" w:rsidRPr="00821BDC" w:rsidRDefault="003B3CEE"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Владислав Локетка к-сі 10, 98-200 Серадз, Польша</w:t>
      </w:r>
    </w:p>
    <w:p w:rsidR="007A3172" w:rsidRPr="00821BDC" w:rsidRDefault="003B3CEE"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bookmarkStart w:id="20" w:name="_Hlk71902454"/>
      <w:r w:rsidRPr="00821BDC">
        <w:rPr>
          <w:rFonts w:ascii="Times New Roman" w:eastAsia="Times New Roman" w:hAnsi="Times New Roman"/>
          <w:sz w:val="28"/>
          <w:szCs w:val="28"/>
          <w:lang w:val="kk" w:eastAsia="pl-PL" w:bidi="pl-PL"/>
        </w:rPr>
        <w:t>Телефон нөмірі: +48 58 5631600</w:t>
      </w:r>
    </w:p>
    <w:p w:rsidR="007A3172" w:rsidRPr="00821BDC" w:rsidRDefault="003B3CEE"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Факс нөмірі: +48 58 5622353</w:t>
      </w:r>
    </w:p>
    <w:p w:rsidR="007A3172" w:rsidRPr="00821BDC" w:rsidRDefault="003B3CEE"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Электронды пошта: phv@polpharma.com</w:t>
      </w:r>
      <w:bookmarkEnd w:id="20"/>
    </w:p>
    <w:p w:rsidR="008F6B48" w:rsidRPr="00821BDC" w:rsidRDefault="008F6B48" w:rsidP="0029064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p>
    <w:p w:rsidR="008C6E6E" w:rsidRPr="00821BDC" w:rsidRDefault="003B3CE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821BDC">
        <w:rPr>
          <w:rFonts w:ascii="Times New Roman" w:eastAsia="Times New Roman" w:hAnsi="Times New Roman"/>
          <w:b/>
          <w:bCs/>
          <w:sz w:val="28"/>
          <w:szCs w:val="28"/>
          <w:lang w:val="kk" w:eastAsia="pl-PL" w:bidi="pl-PL"/>
        </w:rPr>
        <w:t>Тіркеу куәлігінің ұстаушысы</w:t>
      </w:r>
    </w:p>
    <w:p w:rsidR="00F938D8" w:rsidRPr="008735AB" w:rsidRDefault="003B3CEE" w:rsidP="00290648">
      <w:pPr>
        <w:widowControl w:val="0"/>
        <w:autoSpaceDE w:val="0"/>
        <w:autoSpaceDN w:val="0"/>
        <w:spacing w:after="0" w:line="240" w:lineRule="auto"/>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«Химфарм» АҚ, Қазақстан Республикасы,</w:t>
      </w:r>
    </w:p>
    <w:p w:rsidR="008C6E6E" w:rsidRPr="00821BDC" w:rsidRDefault="003B3CEE" w:rsidP="00290648">
      <w:pPr>
        <w:widowControl w:val="0"/>
        <w:autoSpaceDE w:val="0"/>
        <w:autoSpaceDN w:val="0"/>
        <w:spacing w:after="0" w:line="240" w:lineRule="auto"/>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Шымкент қ., Рашидов к-сі, 81</w:t>
      </w:r>
    </w:p>
    <w:p w:rsidR="008C6E6E" w:rsidRPr="00821BDC" w:rsidRDefault="003B3CE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Телефон нөмірі: +7 7252 (610151)</w:t>
      </w:r>
    </w:p>
    <w:p w:rsidR="008C6E6E" w:rsidRPr="00821BDC" w:rsidRDefault="003B3CEE" w:rsidP="00290648">
      <w:pPr>
        <w:widowControl w:val="0"/>
        <w:autoSpaceDE w:val="0"/>
        <w:autoSpaceDN w:val="0"/>
        <w:spacing w:after="0" w:line="240" w:lineRule="auto"/>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bidi="pl-PL"/>
        </w:rPr>
        <w:t>Автожауапбергіш нөмірі: +7 7252 (561342)</w:t>
      </w:r>
    </w:p>
    <w:p w:rsidR="008C6E6E" w:rsidRPr="00821BDC" w:rsidRDefault="003B3CEE" w:rsidP="00290648">
      <w:pPr>
        <w:widowControl w:val="0"/>
        <w:autoSpaceDE w:val="0"/>
        <w:autoSpaceDN w:val="0"/>
        <w:spacing w:after="0" w:line="240" w:lineRule="auto"/>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Электронды пошта: infomed@santo.kz</w:t>
      </w:r>
    </w:p>
    <w:p w:rsidR="008C6E6E" w:rsidRPr="00821BDC"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p>
    <w:p w:rsidR="008C6E6E" w:rsidRPr="00821BDC" w:rsidRDefault="003B3CEE" w:rsidP="00290648">
      <w:pPr>
        <w:widowControl w:val="0"/>
        <w:autoSpaceDE w:val="0"/>
        <w:autoSpaceDN w:val="0"/>
        <w:spacing w:after="0" w:line="240" w:lineRule="auto"/>
        <w:ind w:right="49"/>
        <w:jc w:val="both"/>
        <w:outlineLvl w:val="0"/>
        <w:rPr>
          <w:rFonts w:ascii="Times New Roman" w:eastAsia="Times New Roman" w:hAnsi="Times New Roman"/>
          <w:bCs/>
          <w:sz w:val="28"/>
          <w:szCs w:val="28"/>
          <w:lang w:eastAsia="pl-PL" w:bidi="pl-PL"/>
        </w:rPr>
      </w:pPr>
      <w:r w:rsidRPr="00821BDC">
        <w:rPr>
          <w:rFonts w:ascii="Times New Roman" w:eastAsia="Times New Roman" w:hAnsi="Times New Roman"/>
          <w:b/>
          <w:bCs/>
          <w:sz w:val="28"/>
          <w:szCs w:val="28"/>
          <w:lang w:val="kk" w:eastAsia="pl-PL" w:bidi="pl-PL"/>
        </w:rPr>
        <w:t>Қазақстан Республикасы аумағында тұтынушылардан дәрілік заттардың сапасына қатысты шағымдарды (ұсыныстарды)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 пошта)</w:t>
      </w:r>
    </w:p>
    <w:p w:rsidR="00F938D8" w:rsidRPr="008735AB" w:rsidRDefault="003B3CEE"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 xml:space="preserve">«Химфарм» АҚ, Қазақстан Республикасы, </w:t>
      </w:r>
    </w:p>
    <w:p w:rsidR="008C6E6E" w:rsidRPr="00821BDC" w:rsidRDefault="003B3CEE"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Шымкент қ., Рашидов к-сі, 81</w:t>
      </w:r>
    </w:p>
    <w:p w:rsidR="008C6E6E" w:rsidRPr="00821BDC" w:rsidRDefault="003B3CE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val="kk" w:eastAsia="pl-PL" w:bidi="pl-PL"/>
        </w:rPr>
        <w:t>Телефон нөмірі: +7 7252 (610150)</w:t>
      </w:r>
    </w:p>
    <w:p w:rsidR="008C6E6E" w:rsidRPr="00821BDC" w:rsidRDefault="003B3CEE" w:rsidP="00290648">
      <w:pPr>
        <w:widowControl w:val="0"/>
        <w:autoSpaceDE w:val="0"/>
        <w:autoSpaceDN w:val="0"/>
        <w:spacing w:after="0" w:line="240" w:lineRule="auto"/>
        <w:rPr>
          <w:rFonts w:ascii="Times New Roman" w:eastAsia="Times New Roman" w:hAnsi="Times New Roman"/>
          <w:sz w:val="28"/>
          <w:szCs w:val="28"/>
          <w:lang w:eastAsia="pl-PL"/>
        </w:rPr>
      </w:pPr>
      <w:r w:rsidRPr="00821BDC">
        <w:rPr>
          <w:rFonts w:ascii="Times New Roman" w:eastAsia="Times New Roman" w:hAnsi="Times New Roman"/>
          <w:sz w:val="28"/>
          <w:szCs w:val="28"/>
          <w:lang w:val="kk" w:eastAsia="pl-PL" w:bidi="pl-PL"/>
        </w:rPr>
        <w:t>Автожауапбергіш нөмірі: +7 7252 (561342)</w:t>
      </w:r>
    </w:p>
    <w:p w:rsidR="00603B3F" w:rsidRPr="00821BDC" w:rsidRDefault="003B3CEE" w:rsidP="007166B7">
      <w:pPr>
        <w:widowControl w:val="0"/>
        <w:spacing w:after="0" w:line="240" w:lineRule="auto"/>
      </w:pPr>
      <w:r w:rsidRPr="00821BDC">
        <w:rPr>
          <w:rFonts w:ascii="Times New Roman" w:eastAsia="Times New Roman" w:hAnsi="Times New Roman"/>
          <w:sz w:val="28"/>
          <w:szCs w:val="28"/>
          <w:lang w:val="kk" w:eastAsia="pl-PL" w:bidi="pl-PL"/>
        </w:rPr>
        <w:t>Электронды пошта: complaints@santo.kz; phv@santo.kz</w:t>
      </w:r>
    </w:p>
    <w:sectPr w:rsidR="00603B3F" w:rsidRPr="00821BDC" w:rsidSect="00F97B57">
      <w:footerReference w:type="even" r:id="rId14"/>
      <w:footerReference w:type="default" r:id="rId15"/>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185" w:rsidRDefault="00172185">
      <w:pPr>
        <w:spacing w:after="0" w:line="240" w:lineRule="auto"/>
      </w:pPr>
      <w:r>
        <w:separator/>
      </w:r>
    </w:p>
  </w:endnote>
  <w:endnote w:type="continuationSeparator" w:id="0">
    <w:p w:rsidR="00172185" w:rsidRDefault="0017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D472B"/>
  <w:p w:rsidR="00603B3F" w:rsidRDefault="003B3CEE">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B3F" w:rsidRDefault="00603B3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D472B"/>
  <w:p w:rsidR="00603B3F" w:rsidRDefault="003B3CEE">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185" w:rsidRDefault="00172185">
      <w:pPr>
        <w:spacing w:after="0" w:line="240" w:lineRule="auto"/>
      </w:pPr>
      <w:r>
        <w:separator/>
      </w:r>
    </w:p>
  </w:footnote>
  <w:footnote w:type="continuationSeparator" w:id="0">
    <w:p w:rsidR="00172185" w:rsidRDefault="001721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494"/>
        </w:tabs>
        <w:ind w:left="1494" w:hanging="360"/>
      </w:pPr>
      <w:rPr>
        <w:rFonts w:ascii="Symbol" w:hAnsi="Symbol" w:cs="Symbol"/>
      </w:rPr>
    </w:lvl>
  </w:abstractNum>
  <w:abstractNum w:abstractNumId="1">
    <w:nsid w:val="02CE50FB"/>
    <w:multiLevelType w:val="hybridMultilevel"/>
    <w:tmpl w:val="88048A84"/>
    <w:lvl w:ilvl="0" w:tplc="87124F20">
      <w:start w:val="1"/>
      <w:numFmt w:val="bullet"/>
      <w:lvlText w:val=""/>
      <w:lvlJc w:val="left"/>
      <w:pPr>
        <w:tabs>
          <w:tab w:val="num" w:pos="720"/>
        </w:tabs>
        <w:ind w:left="720" w:hanging="360"/>
      </w:pPr>
      <w:rPr>
        <w:rFonts w:ascii="Symbol" w:hAnsi="Symbol" w:hint="default"/>
      </w:rPr>
    </w:lvl>
    <w:lvl w:ilvl="1" w:tplc="02C6C84A">
      <w:start w:val="1"/>
      <w:numFmt w:val="bullet"/>
      <w:lvlText w:val=""/>
      <w:lvlJc w:val="left"/>
      <w:pPr>
        <w:tabs>
          <w:tab w:val="num" w:pos="1440"/>
        </w:tabs>
        <w:ind w:left="1440" w:hanging="360"/>
      </w:pPr>
      <w:rPr>
        <w:rFonts w:ascii="Symbol" w:hAnsi="Symbol" w:hint="default"/>
      </w:rPr>
    </w:lvl>
    <w:lvl w:ilvl="2" w:tplc="4F0CEB08" w:tentative="1">
      <w:start w:val="1"/>
      <w:numFmt w:val="bullet"/>
      <w:lvlText w:val=""/>
      <w:lvlJc w:val="left"/>
      <w:pPr>
        <w:tabs>
          <w:tab w:val="num" w:pos="2160"/>
        </w:tabs>
        <w:ind w:left="2160" w:hanging="360"/>
      </w:pPr>
      <w:rPr>
        <w:rFonts w:ascii="Wingdings" w:hAnsi="Wingdings" w:hint="default"/>
      </w:rPr>
    </w:lvl>
    <w:lvl w:ilvl="3" w:tplc="226AB9E4" w:tentative="1">
      <w:start w:val="1"/>
      <w:numFmt w:val="bullet"/>
      <w:lvlText w:val=""/>
      <w:lvlJc w:val="left"/>
      <w:pPr>
        <w:tabs>
          <w:tab w:val="num" w:pos="2880"/>
        </w:tabs>
        <w:ind w:left="2880" w:hanging="360"/>
      </w:pPr>
      <w:rPr>
        <w:rFonts w:ascii="Symbol" w:hAnsi="Symbol" w:hint="default"/>
      </w:rPr>
    </w:lvl>
    <w:lvl w:ilvl="4" w:tplc="DC483CBA" w:tentative="1">
      <w:start w:val="1"/>
      <w:numFmt w:val="bullet"/>
      <w:lvlText w:val="o"/>
      <w:lvlJc w:val="left"/>
      <w:pPr>
        <w:tabs>
          <w:tab w:val="num" w:pos="3600"/>
        </w:tabs>
        <w:ind w:left="3600" w:hanging="360"/>
      </w:pPr>
      <w:rPr>
        <w:rFonts w:ascii="Courier New" w:hAnsi="Courier New" w:hint="default"/>
      </w:rPr>
    </w:lvl>
    <w:lvl w:ilvl="5" w:tplc="221A81F8" w:tentative="1">
      <w:start w:val="1"/>
      <w:numFmt w:val="bullet"/>
      <w:lvlText w:val=""/>
      <w:lvlJc w:val="left"/>
      <w:pPr>
        <w:tabs>
          <w:tab w:val="num" w:pos="4320"/>
        </w:tabs>
        <w:ind w:left="4320" w:hanging="360"/>
      </w:pPr>
      <w:rPr>
        <w:rFonts w:ascii="Wingdings" w:hAnsi="Wingdings" w:hint="default"/>
      </w:rPr>
    </w:lvl>
    <w:lvl w:ilvl="6" w:tplc="A0ECF9C8" w:tentative="1">
      <w:start w:val="1"/>
      <w:numFmt w:val="bullet"/>
      <w:lvlText w:val=""/>
      <w:lvlJc w:val="left"/>
      <w:pPr>
        <w:tabs>
          <w:tab w:val="num" w:pos="5040"/>
        </w:tabs>
        <w:ind w:left="5040" w:hanging="360"/>
      </w:pPr>
      <w:rPr>
        <w:rFonts w:ascii="Symbol" w:hAnsi="Symbol" w:hint="default"/>
      </w:rPr>
    </w:lvl>
    <w:lvl w:ilvl="7" w:tplc="26E0B82A" w:tentative="1">
      <w:start w:val="1"/>
      <w:numFmt w:val="bullet"/>
      <w:lvlText w:val="o"/>
      <w:lvlJc w:val="left"/>
      <w:pPr>
        <w:tabs>
          <w:tab w:val="num" w:pos="5760"/>
        </w:tabs>
        <w:ind w:left="5760" w:hanging="360"/>
      </w:pPr>
      <w:rPr>
        <w:rFonts w:ascii="Courier New" w:hAnsi="Courier New" w:hint="default"/>
      </w:rPr>
    </w:lvl>
    <w:lvl w:ilvl="8" w:tplc="B5AC2674" w:tentative="1">
      <w:start w:val="1"/>
      <w:numFmt w:val="bullet"/>
      <w:lvlText w:val=""/>
      <w:lvlJc w:val="left"/>
      <w:pPr>
        <w:tabs>
          <w:tab w:val="num" w:pos="6480"/>
        </w:tabs>
        <w:ind w:left="6480" w:hanging="360"/>
      </w:pPr>
      <w:rPr>
        <w:rFonts w:ascii="Wingdings" w:hAnsi="Wingdings" w:hint="default"/>
      </w:rPr>
    </w:lvl>
  </w:abstractNum>
  <w:abstractNum w:abstractNumId="2">
    <w:nsid w:val="05360D87"/>
    <w:multiLevelType w:val="hybridMultilevel"/>
    <w:tmpl w:val="3DE03C42"/>
    <w:lvl w:ilvl="0" w:tplc="BAE8FBF0">
      <w:numFmt w:val="bullet"/>
      <w:lvlText w:val="–"/>
      <w:lvlJc w:val="left"/>
      <w:pPr>
        <w:ind w:left="720" w:hanging="360"/>
      </w:pPr>
      <w:rPr>
        <w:rFonts w:ascii="Times New Roman" w:eastAsia="Batang" w:hAnsi="Times New Roman" w:cs="Times New Roman" w:hint="default"/>
      </w:rPr>
    </w:lvl>
    <w:lvl w:ilvl="1" w:tplc="ED7E9926" w:tentative="1">
      <w:start w:val="1"/>
      <w:numFmt w:val="bullet"/>
      <w:lvlText w:val="o"/>
      <w:lvlJc w:val="left"/>
      <w:pPr>
        <w:ind w:left="1440" w:hanging="360"/>
      </w:pPr>
      <w:rPr>
        <w:rFonts w:ascii="Courier New" w:hAnsi="Courier New" w:cs="Courier New" w:hint="default"/>
      </w:rPr>
    </w:lvl>
    <w:lvl w:ilvl="2" w:tplc="CCFA11FC" w:tentative="1">
      <w:start w:val="1"/>
      <w:numFmt w:val="bullet"/>
      <w:lvlText w:val=""/>
      <w:lvlJc w:val="left"/>
      <w:pPr>
        <w:ind w:left="2160" w:hanging="360"/>
      </w:pPr>
      <w:rPr>
        <w:rFonts w:ascii="Wingdings" w:hAnsi="Wingdings" w:hint="default"/>
      </w:rPr>
    </w:lvl>
    <w:lvl w:ilvl="3" w:tplc="5FAA7B82" w:tentative="1">
      <w:start w:val="1"/>
      <w:numFmt w:val="bullet"/>
      <w:lvlText w:val=""/>
      <w:lvlJc w:val="left"/>
      <w:pPr>
        <w:ind w:left="2880" w:hanging="360"/>
      </w:pPr>
      <w:rPr>
        <w:rFonts w:ascii="Symbol" w:hAnsi="Symbol" w:hint="default"/>
      </w:rPr>
    </w:lvl>
    <w:lvl w:ilvl="4" w:tplc="A680F604" w:tentative="1">
      <w:start w:val="1"/>
      <w:numFmt w:val="bullet"/>
      <w:lvlText w:val="o"/>
      <w:lvlJc w:val="left"/>
      <w:pPr>
        <w:ind w:left="3600" w:hanging="360"/>
      </w:pPr>
      <w:rPr>
        <w:rFonts w:ascii="Courier New" w:hAnsi="Courier New" w:cs="Courier New" w:hint="default"/>
      </w:rPr>
    </w:lvl>
    <w:lvl w:ilvl="5" w:tplc="8A1A6726" w:tentative="1">
      <w:start w:val="1"/>
      <w:numFmt w:val="bullet"/>
      <w:lvlText w:val=""/>
      <w:lvlJc w:val="left"/>
      <w:pPr>
        <w:ind w:left="4320" w:hanging="360"/>
      </w:pPr>
      <w:rPr>
        <w:rFonts w:ascii="Wingdings" w:hAnsi="Wingdings" w:hint="default"/>
      </w:rPr>
    </w:lvl>
    <w:lvl w:ilvl="6" w:tplc="B59EDB84" w:tentative="1">
      <w:start w:val="1"/>
      <w:numFmt w:val="bullet"/>
      <w:lvlText w:val=""/>
      <w:lvlJc w:val="left"/>
      <w:pPr>
        <w:ind w:left="5040" w:hanging="360"/>
      </w:pPr>
      <w:rPr>
        <w:rFonts w:ascii="Symbol" w:hAnsi="Symbol" w:hint="default"/>
      </w:rPr>
    </w:lvl>
    <w:lvl w:ilvl="7" w:tplc="F0BAD850" w:tentative="1">
      <w:start w:val="1"/>
      <w:numFmt w:val="bullet"/>
      <w:lvlText w:val="o"/>
      <w:lvlJc w:val="left"/>
      <w:pPr>
        <w:ind w:left="5760" w:hanging="360"/>
      </w:pPr>
      <w:rPr>
        <w:rFonts w:ascii="Courier New" w:hAnsi="Courier New" w:cs="Courier New" w:hint="default"/>
      </w:rPr>
    </w:lvl>
    <w:lvl w:ilvl="8" w:tplc="2CECA3F0" w:tentative="1">
      <w:start w:val="1"/>
      <w:numFmt w:val="bullet"/>
      <w:lvlText w:val=""/>
      <w:lvlJc w:val="left"/>
      <w:pPr>
        <w:ind w:left="6480" w:hanging="360"/>
      </w:pPr>
      <w:rPr>
        <w:rFonts w:ascii="Wingdings" w:hAnsi="Wingdings" w:hint="default"/>
      </w:rPr>
    </w:lvl>
  </w:abstractNum>
  <w:abstractNum w:abstractNumId="3">
    <w:nsid w:val="0A5A465D"/>
    <w:multiLevelType w:val="hybridMultilevel"/>
    <w:tmpl w:val="57B63946"/>
    <w:lvl w:ilvl="0" w:tplc="33022FF2">
      <w:start w:val="1"/>
      <w:numFmt w:val="bullet"/>
      <w:lvlText w:val=""/>
      <w:lvlJc w:val="left"/>
      <w:pPr>
        <w:ind w:left="360" w:hanging="360"/>
      </w:pPr>
      <w:rPr>
        <w:rFonts w:ascii="Symbol" w:hAnsi="Symbol" w:hint="default"/>
        <w:sz w:val="28"/>
        <w:szCs w:val="28"/>
      </w:rPr>
    </w:lvl>
    <w:lvl w:ilvl="1" w:tplc="A7D05016" w:tentative="1">
      <w:start w:val="1"/>
      <w:numFmt w:val="bullet"/>
      <w:lvlText w:val="o"/>
      <w:lvlJc w:val="left"/>
      <w:pPr>
        <w:ind w:left="1080" w:hanging="360"/>
      </w:pPr>
      <w:rPr>
        <w:rFonts w:ascii="Courier New" w:hAnsi="Courier New" w:cs="Courier New" w:hint="default"/>
      </w:rPr>
    </w:lvl>
    <w:lvl w:ilvl="2" w:tplc="BCD6E54A" w:tentative="1">
      <w:start w:val="1"/>
      <w:numFmt w:val="bullet"/>
      <w:lvlText w:val=""/>
      <w:lvlJc w:val="left"/>
      <w:pPr>
        <w:ind w:left="1800" w:hanging="360"/>
      </w:pPr>
      <w:rPr>
        <w:rFonts w:ascii="Wingdings" w:hAnsi="Wingdings" w:hint="default"/>
      </w:rPr>
    </w:lvl>
    <w:lvl w:ilvl="3" w:tplc="DCBE0CAA" w:tentative="1">
      <w:start w:val="1"/>
      <w:numFmt w:val="bullet"/>
      <w:lvlText w:val=""/>
      <w:lvlJc w:val="left"/>
      <w:pPr>
        <w:ind w:left="2520" w:hanging="360"/>
      </w:pPr>
      <w:rPr>
        <w:rFonts w:ascii="Symbol" w:hAnsi="Symbol" w:hint="default"/>
      </w:rPr>
    </w:lvl>
    <w:lvl w:ilvl="4" w:tplc="38E63C20" w:tentative="1">
      <w:start w:val="1"/>
      <w:numFmt w:val="bullet"/>
      <w:lvlText w:val="o"/>
      <w:lvlJc w:val="left"/>
      <w:pPr>
        <w:ind w:left="3240" w:hanging="360"/>
      </w:pPr>
      <w:rPr>
        <w:rFonts w:ascii="Courier New" w:hAnsi="Courier New" w:cs="Courier New" w:hint="default"/>
      </w:rPr>
    </w:lvl>
    <w:lvl w:ilvl="5" w:tplc="F5F67004" w:tentative="1">
      <w:start w:val="1"/>
      <w:numFmt w:val="bullet"/>
      <w:lvlText w:val=""/>
      <w:lvlJc w:val="left"/>
      <w:pPr>
        <w:ind w:left="3960" w:hanging="360"/>
      </w:pPr>
      <w:rPr>
        <w:rFonts w:ascii="Wingdings" w:hAnsi="Wingdings" w:hint="default"/>
      </w:rPr>
    </w:lvl>
    <w:lvl w:ilvl="6" w:tplc="C6B49DEC" w:tentative="1">
      <w:start w:val="1"/>
      <w:numFmt w:val="bullet"/>
      <w:lvlText w:val=""/>
      <w:lvlJc w:val="left"/>
      <w:pPr>
        <w:ind w:left="4680" w:hanging="360"/>
      </w:pPr>
      <w:rPr>
        <w:rFonts w:ascii="Symbol" w:hAnsi="Symbol" w:hint="default"/>
      </w:rPr>
    </w:lvl>
    <w:lvl w:ilvl="7" w:tplc="F004843E" w:tentative="1">
      <w:start w:val="1"/>
      <w:numFmt w:val="bullet"/>
      <w:lvlText w:val="o"/>
      <w:lvlJc w:val="left"/>
      <w:pPr>
        <w:ind w:left="5400" w:hanging="360"/>
      </w:pPr>
      <w:rPr>
        <w:rFonts w:ascii="Courier New" w:hAnsi="Courier New" w:cs="Courier New" w:hint="default"/>
      </w:rPr>
    </w:lvl>
    <w:lvl w:ilvl="8" w:tplc="AAC4C7B8" w:tentative="1">
      <w:start w:val="1"/>
      <w:numFmt w:val="bullet"/>
      <w:lvlText w:val=""/>
      <w:lvlJc w:val="left"/>
      <w:pPr>
        <w:ind w:left="6120" w:hanging="360"/>
      </w:pPr>
      <w:rPr>
        <w:rFonts w:ascii="Wingdings" w:hAnsi="Wingdings" w:hint="default"/>
      </w:rPr>
    </w:lvl>
  </w:abstractNum>
  <w:abstractNum w:abstractNumId="4">
    <w:nsid w:val="0EA627EF"/>
    <w:multiLevelType w:val="hybridMultilevel"/>
    <w:tmpl w:val="28FC8EC4"/>
    <w:lvl w:ilvl="0" w:tplc="A6A0D12A">
      <w:start w:val="5"/>
      <w:numFmt w:val="bullet"/>
      <w:lvlText w:val="‒"/>
      <w:lvlJc w:val="left"/>
      <w:pPr>
        <w:ind w:left="720" w:hanging="360"/>
      </w:pPr>
      <w:rPr>
        <w:rFonts w:ascii="Times New Roman" w:eastAsia="Calibri" w:hAnsi="Times New Roman" w:cs="Times New Roman" w:hint="default"/>
      </w:rPr>
    </w:lvl>
    <w:lvl w:ilvl="1" w:tplc="D29A1F66">
      <w:start w:val="1"/>
      <w:numFmt w:val="bullet"/>
      <w:lvlText w:val="o"/>
      <w:lvlJc w:val="left"/>
      <w:pPr>
        <w:ind w:left="1440" w:hanging="360"/>
      </w:pPr>
      <w:rPr>
        <w:rFonts w:ascii="Courier New" w:hAnsi="Courier New" w:cs="Courier New" w:hint="default"/>
      </w:rPr>
    </w:lvl>
    <w:lvl w:ilvl="2" w:tplc="0D80546A">
      <w:start w:val="1"/>
      <w:numFmt w:val="bullet"/>
      <w:lvlText w:val=""/>
      <w:lvlJc w:val="left"/>
      <w:pPr>
        <w:ind w:left="2160" w:hanging="360"/>
      </w:pPr>
      <w:rPr>
        <w:rFonts w:ascii="Wingdings" w:hAnsi="Wingdings" w:hint="default"/>
      </w:rPr>
    </w:lvl>
    <w:lvl w:ilvl="3" w:tplc="B9D4A2FC">
      <w:start w:val="1"/>
      <w:numFmt w:val="bullet"/>
      <w:lvlText w:val=""/>
      <w:lvlJc w:val="left"/>
      <w:pPr>
        <w:ind w:left="2880" w:hanging="360"/>
      </w:pPr>
      <w:rPr>
        <w:rFonts w:ascii="Symbol" w:hAnsi="Symbol" w:hint="default"/>
      </w:rPr>
    </w:lvl>
    <w:lvl w:ilvl="4" w:tplc="24B0C552">
      <w:start w:val="1"/>
      <w:numFmt w:val="bullet"/>
      <w:lvlText w:val="o"/>
      <w:lvlJc w:val="left"/>
      <w:pPr>
        <w:ind w:left="3600" w:hanging="360"/>
      </w:pPr>
      <w:rPr>
        <w:rFonts w:ascii="Courier New" w:hAnsi="Courier New" w:cs="Courier New" w:hint="default"/>
      </w:rPr>
    </w:lvl>
    <w:lvl w:ilvl="5" w:tplc="70C23E0C">
      <w:start w:val="1"/>
      <w:numFmt w:val="bullet"/>
      <w:lvlText w:val=""/>
      <w:lvlJc w:val="left"/>
      <w:pPr>
        <w:ind w:left="4320" w:hanging="360"/>
      </w:pPr>
      <w:rPr>
        <w:rFonts w:ascii="Wingdings" w:hAnsi="Wingdings" w:hint="default"/>
      </w:rPr>
    </w:lvl>
    <w:lvl w:ilvl="6" w:tplc="DDBAD33A">
      <w:start w:val="1"/>
      <w:numFmt w:val="bullet"/>
      <w:lvlText w:val=""/>
      <w:lvlJc w:val="left"/>
      <w:pPr>
        <w:ind w:left="5040" w:hanging="360"/>
      </w:pPr>
      <w:rPr>
        <w:rFonts w:ascii="Symbol" w:hAnsi="Symbol" w:hint="default"/>
      </w:rPr>
    </w:lvl>
    <w:lvl w:ilvl="7" w:tplc="D932D058">
      <w:start w:val="1"/>
      <w:numFmt w:val="bullet"/>
      <w:lvlText w:val="o"/>
      <w:lvlJc w:val="left"/>
      <w:pPr>
        <w:ind w:left="5760" w:hanging="360"/>
      </w:pPr>
      <w:rPr>
        <w:rFonts w:ascii="Courier New" w:hAnsi="Courier New" w:cs="Courier New" w:hint="default"/>
      </w:rPr>
    </w:lvl>
    <w:lvl w:ilvl="8" w:tplc="58540B66">
      <w:start w:val="1"/>
      <w:numFmt w:val="bullet"/>
      <w:lvlText w:val=""/>
      <w:lvlJc w:val="left"/>
      <w:pPr>
        <w:ind w:left="6480" w:hanging="360"/>
      </w:pPr>
      <w:rPr>
        <w:rFonts w:ascii="Wingdings" w:hAnsi="Wingdings" w:hint="default"/>
      </w:rPr>
    </w:lvl>
  </w:abstractNum>
  <w:abstractNum w:abstractNumId="5">
    <w:nsid w:val="12C26210"/>
    <w:multiLevelType w:val="hybridMultilevel"/>
    <w:tmpl w:val="B560A6F0"/>
    <w:lvl w:ilvl="0" w:tplc="1018C5C8">
      <w:numFmt w:val="bullet"/>
      <w:lvlText w:val="–"/>
      <w:lvlJc w:val="left"/>
      <w:pPr>
        <w:ind w:left="720" w:hanging="360"/>
      </w:pPr>
      <w:rPr>
        <w:rFonts w:ascii="Times New Roman" w:eastAsia="Batang" w:hAnsi="Times New Roman" w:cs="Times New Roman" w:hint="default"/>
      </w:rPr>
    </w:lvl>
    <w:lvl w:ilvl="1" w:tplc="2530EEF8" w:tentative="1">
      <w:start w:val="1"/>
      <w:numFmt w:val="bullet"/>
      <w:lvlText w:val="o"/>
      <w:lvlJc w:val="left"/>
      <w:pPr>
        <w:ind w:left="1440" w:hanging="360"/>
      </w:pPr>
      <w:rPr>
        <w:rFonts w:ascii="Courier New" w:hAnsi="Courier New" w:cs="Courier New" w:hint="default"/>
      </w:rPr>
    </w:lvl>
    <w:lvl w:ilvl="2" w:tplc="53B48CB8" w:tentative="1">
      <w:start w:val="1"/>
      <w:numFmt w:val="bullet"/>
      <w:lvlText w:val=""/>
      <w:lvlJc w:val="left"/>
      <w:pPr>
        <w:ind w:left="2160" w:hanging="360"/>
      </w:pPr>
      <w:rPr>
        <w:rFonts w:ascii="Wingdings" w:hAnsi="Wingdings" w:hint="default"/>
      </w:rPr>
    </w:lvl>
    <w:lvl w:ilvl="3" w:tplc="FD682724" w:tentative="1">
      <w:start w:val="1"/>
      <w:numFmt w:val="bullet"/>
      <w:lvlText w:val=""/>
      <w:lvlJc w:val="left"/>
      <w:pPr>
        <w:ind w:left="2880" w:hanging="360"/>
      </w:pPr>
      <w:rPr>
        <w:rFonts w:ascii="Symbol" w:hAnsi="Symbol" w:hint="default"/>
      </w:rPr>
    </w:lvl>
    <w:lvl w:ilvl="4" w:tplc="D7404BE6" w:tentative="1">
      <w:start w:val="1"/>
      <w:numFmt w:val="bullet"/>
      <w:lvlText w:val="o"/>
      <w:lvlJc w:val="left"/>
      <w:pPr>
        <w:ind w:left="3600" w:hanging="360"/>
      </w:pPr>
      <w:rPr>
        <w:rFonts w:ascii="Courier New" w:hAnsi="Courier New" w:cs="Courier New" w:hint="default"/>
      </w:rPr>
    </w:lvl>
    <w:lvl w:ilvl="5" w:tplc="057EFFA4" w:tentative="1">
      <w:start w:val="1"/>
      <w:numFmt w:val="bullet"/>
      <w:lvlText w:val=""/>
      <w:lvlJc w:val="left"/>
      <w:pPr>
        <w:ind w:left="4320" w:hanging="360"/>
      </w:pPr>
      <w:rPr>
        <w:rFonts w:ascii="Wingdings" w:hAnsi="Wingdings" w:hint="default"/>
      </w:rPr>
    </w:lvl>
    <w:lvl w:ilvl="6" w:tplc="C5C840E0" w:tentative="1">
      <w:start w:val="1"/>
      <w:numFmt w:val="bullet"/>
      <w:lvlText w:val=""/>
      <w:lvlJc w:val="left"/>
      <w:pPr>
        <w:ind w:left="5040" w:hanging="360"/>
      </w:pPr>
      <w:rPr>
        <w:rFonts w:ascii="Symbol" w:hAnsi="Symbol" w:hint="default"/>
      </w:rPr>
    </w:lvl>
    <w:lvl w:ilvl="7" w:tplc="33525B6C" w:tentative="1">
      <w:start w:val="1"/>
      <w:numFmt w:val="bullet"/>
      <w:lvlText w:val="o"/>
      <w:lvlJc w:val="left"/>
      <w:pPr>
        <w:ind w:left="5760" w:hanging="360"/>
      </w:pPr>
      <w:rPr>
        <w:rFonts w:ascii="Courier New" w:hAnsi="Courier New" w:cs="Courier New" w:hint="default"/>
      </w:rPr>
    </w:lvl>
    <w:lvl w:ilvl="8" w:tplc="C4EC2A14" w:tentative="1">
      <w:start w:val="1"/>
      <w:numFmt w:val="bullet"/>
      <w:lvlText w:val=""/>
      <w:lvlJc w:val="left"/>
      <w:pPr>
        <w:ind w:left="6480" w:hanging="360"/>
      </w:pPr>
      <w:rPr>
        <w:rFonts w:ascii="Wingdings" w:hAnsi="Wingdings" w:hint="default"/>
      </w:rPr>
    </w:lvl>
  </w:abstractNum>
  <w:abstractNum w:abstractNumId="6">
    <w:nsid w:val="273017A3"/>
    <w:multiLevelType w:val="hybridMultilevel"/>
    <w:tmpl w:val="8F227640"/>
    <w:lvl w:ilvl="0" w:tplc="EE0016FE">
      <w:start w:val="1"/>
      <w:numFmt w:val="bullet"/>
      <w:lvlText w:val=""/>
      <w:lvlJc w:val="left"/>
      <w:pPr>
        <w:ind w:left="720" w:hanging="360"/>
      </w:pPr>
      <w:rPr>
        <w:rFonts w:ascii="Symbol" w:hAnsi="Symbol" w:hint="default"/>
      </w:rPr>
    </w:lvl>
    <w:lvl w:ilvl="1" w:tplc="5BA673C8" w:tentative="1">
      <w:start w:val="1"/>
      <w:numFmt w:val="bullet"/>
      <w:lvlText w:val="o"/>
      <w:lvlJc w:val="left"/>
      <w:pPr>
        <w:ind w:left="1440" w:hanging="360"/>
      </w:pPr>
      <w:rPr>
        <w:rFonts w:ascii="Courier New" w:hAnsi="Courier New" w:cs="Courier New" w:hint="default"/>
      </w:rPr>
    </w:lvl>
    <w:lvl w:ilvl="2" w:tplc="2488D1E8" w:tentative="1">
      <w:start w:val="1"/>
      <w:numFmt w:val="bullet"/>
      <w:lvlText w:val=""/>
      <w:lvlJc w:val="left"/>
      <w:pPr>
        <w:ind w:left="2160" w:hanging="360"/>
      </w:pPr>
      <w:rPr>
        <w:rFonts w:ascii="Wingdings" w:hAnsi="Wingdings" w:hint="default"/>
      </w:rPr>
    </w:lvl>
    <w:lvl w:ilvl="3" w:tplc="57C6B228" w:tentative="1">
      <w:start w:val="1"/>
      <w:numFmt w:val="bullet"/>
      <w:lvlText w:val=""/>
      <w:lvlJc w:val="left"/>
      <w:pPr>
        <w:ind w:left="2880" w:hanging="360"/>
      </w:pPr>
      <w:rPr>
        <w:rFonts w:ascii="Symbol" w:hAnsi="Symbol" w:hint="default"/>
      </w:rPr>
    </w:lvl>
    <w:lvl w:ilvl="4" w:tplc="3E76830E" w:tentative="1">
      <w:start w:val="1"/>
      <w:numFmt w:val="bullet"/>
      <w:lvlText w:val="o"/>
      <w:lvlJc w:val="left"/>
      <w:pPr>
        <w:ind w:left="3600" w:hanging="360"/>
      </w:pPr>
      <w:rPr>
        <w:rFonts w:ascii="Courier New" w:hAnsi="Courier New" w:cs="Courier New" w:hint="default"/>
      </w:rPr>
    </w:lvl>
    <w:lvl w:ilvl="5" w:tplc="20AE0A2E" w:tentative="1">
      <w:start w:val="1"/>
      <w:numFmt w:val="bullet"/>
      <w:lvlText w:val=""/>
      <w:lvlJc w:val="left"/>
      <w:pPr>
        <w:ind w:left="4320" w:hanging="360"/>
      </w:pPr>
      <w:rPr>
        <w:rFonts w:ascii="Wingdings" w:hAnsi="Wingdings" w:hint="default"/>
      </w:rPr>
    </w:lvl>
    <w:lvl w:ilvl="6" w:tplc="FDC032B2" w:tentative="1">
      <w:start w:val="1"/>
      <w:numFmt w:val="bullet"/>
      <w:lvlText w:val=""/>
      <w:lvlJc w:val="left"/>
      <w:pPr>
        <w:ind w:left="5040" w:hanging="360"/>
      </w:pPr>
      <w:rPr>
        <w:rFonts w:ascii="Symbol" w:hAnsi="Symbol" w:hint="default"/>
      </w:rPr>
    </w:lvl>
    <w:lvl w:ilvl="7" w:tplc="3DC29D2E" w:tentative="1">
      <w:start w:val="1"/>
      <w:numFmt w:val="bullet"/>
      <w:lvlText w:val="o"/>
      <w:lvlJc w:val="left"/>
      <w:pPr>
        <w:ind w:left="5760" w:hanging="360"/>
      </w:pPr>
      <w:rPr>
        <w:rFonts w:ascii="Courier New" w:hAnsi="Courier New" w:cs="Courier New" w:hint="default"/>
      </w:rPr>
    </w:lvl>
    <w:lvl w:ilvl="8" w:tplc="6A082E64" w:tentative="1">
      <w:start w:val="1"/>
      <w:numFmt w:val="bullet"/>
      <w:lvlText w:val=""/>
      <w:lvlJc w:val="left"/>
      <w:pPr>
        <w:ind w:left="6480" w:hanging="360"/>
      </w:pPr>
      <w:rPr>
        <w:rFonts w:ascii="Wingdings" w:hAnsi="Wingdings" w:hint="default"/>
      </w:rPr>
    </w:lvl>
  </w:abstractNum>
  <w:abstractNum w:abstractNumId="7">
    <w:nsid w:val="32621C87"/>
    <w:multiLevelType w:val="hybridMultilevel"/>
    <w:tmpl w:val="4EBE6322"/>
    <w:lvl w:ilvl="0" w:tplc="A70C20F6">
      <w:numFmt w:val="bullet"/>
      <w:lvlText w:val="–"/>
      <w:lvlJc w:val="left"/>
      <w:pPr>
        <w:ind w:left="720" w:hanging="360"/>
      </w:pPr>
      <w:rPr>
        <w:rFonts w:ascii="Times New Roman" w:eastAsia="Batang" w:hAnsi="Times New Roman" w:cs="Times New Roman" w:hint="default"/>
      </w:rPr>
    </w:lvl>
    <w:lvl w:ilvl="1" w:tplc="08447284" w:tentative="1">
      <w:start w:val="1"/>
      <w:numFmt w:val="bullet"/>
      <w:lvlText w:val="o"/>
      <w:lvlJc w:val="left"/>
      <w:pPr>
        <w:ind w:left="1440" w:hanging="360"/>
      </w:pPr>
      <w:rPr>
        <w:rFonts w:ascii="Courier New" w:hAnsi="Courier New" w:cs="Courier New" w:hint="default"/>
      </w:rPr>
    </w:lvl>
    <w:lvl w:ilvl="2" w:tplc="A9BE72E8" w:tentative="1">
      <w:start w:val="1"/>
      <w:numFmt w:val="bullet"/>
      <w:lvlText w:val=""/>
      <w:lvlJc w:val="left"/>
      <w:pPr>
        <w:ind w:left="2160" w:hanging="360"/>
      </w:pPr>
      <w:rPr>
        <w:rFonts w:ascii="Wingdings" w:hAnsi="Wingdings" w:hint="default"/>
      </w:rPr>
    </w:lvl>
    <w:lvl w:ilvl="3" w:tplc="B5DA0C2A" w:tentative="1">
      <w:start w:val="1"/>
      <w:numFmt w:val="bullet"/>
      <w:lvlText w:val=""/>
      <w:lvlJc w:val="left"/>
      <w:pPr>
        <w:ind w:left="2880" w:hanging="360"/>
      </w:pPr>
      <w:rPr>
        <w:rFonts w:ascii="Symbol" w:hAnsi="Symbol" w:hint="default"/>
      </w:rPr>
    </w:lvl>
    <w:lvl w:ilvl="4" w:tplc="E15AF118" w:tentative="1">
      <w:start w:val="1"/>
      <w:numFmt w:val="bullet"/>
      <w:lvlText w:val="o"/>
      <w:lvlJc w:val="left"/>
      <w:pPr>
        <w:ind w:left="3600" w:hanging="360"/>
      </w:pPr>
      <w:rPr>
        <w:rFonts w:ascii="Courier New" w:hAnsi="Courier New" w:cs="Courier New" w:hint="default"/>
      </w:rPr>
    </w:lvl>
    <w:lvl w:ilvl="5" w:tplc="A6467B8A" w:tentative="1">
      <w:start w:val="1"/>
      <w:numFmt w:val="bullet"/>
      <w:lvlText w:val=""/>
      <w:lvlJc w:val="left"/>
      <w:pPr>
        <w:ind w:left="4320" w:hanging="360"/>
      </w:pPr>
      <w:rPr>
        <w:rFonts w:ascii="Wingdings" w:hAnsi="Wingdings" w:hint="default"/>
      </w:rPr>
    </w:lvl>
    <w:lvl w:ilvl="6" w:tplc="EA28997C" w:tentative="1">
      <w:start w:val="1"/>
      <w:numFmt w:val="bullet"/>
      <w:lvlText w:val=""/>
      <w:lvlJc w:val="left"/>
      <w:pPr>
        <w:ind w:left="5040" w:hanging="360"/>
      </w:pPr>
      <w:rPr>
        <w:rFonts w:ascii="Symbol" w:hAnsi="Symbol" w:hint="default"/>
      </w:rPr>
    </w:lvl>
    <w:lvl w:ilvl="7" w:tplc="B3C87FA2" w:tentative="1">
      <w:start w:val="1"/>
      <w:numFmt w:val="bullet"/>
      <w:lvlText w:val="o"/>
      <w:lvlJc w:val="left"/>
      <w:pPr>
        <w:ind w:left="5760" w:hanging="360"/>
      </w:pPr>
      <w:rPr>
        <w:rFonts w:ascii="Courier New" w:hAnsi="Courier New" w:cs="Courier New" w:hint="default"/>
      </w:rPr>
    </w:lvl>
    <w:lvl w:ilvl="8" w:tplc="E69C8F26" w:tentative="1">
      <w:start w:val="1"/>
      <w:numFmt w:val="bullet"/>
      <w:lvlText w:val=""/>
      <w:lvlJc w:val="left"/>
      <w:pPr>
        <w:ind w:left="6480" w:hanging="360"/>
      </w:pPr>
      <w:rPr>
        <w:rFonts w:ascii="Wingdings" w:hAnsi="Wingdings" w:hint="default"/>
      </w:rPr>
    </w:lvl>
  </w:abstractNum>
  <w:abstractNum w:abstractNumId="8">
    <w:nsid w:val="3BC0630B"/>
    <w:multiLevelType w:val="hybridMultilevel"/>
    <w:tmpl w:val="D9E0FCB2"/>
    <w:lvl w:ilvl="0" w:tplc="D6FAAF28">
      <w:start w:val="5"/>
      <w:numFmt w:val="bullet"/>
      <w:lvlText w:val="‒"/>
      <w:lvlJc w:val="left"/>
      <w:pPr>
        <w:ind w:left="720" w:hanging="360"/>
      </w:pPr>
      <w:rPr>
        <w:rFonts w:ascii="Times New Roman" w:eastAsia="Calibri" w:hAnsi="Times New Roman" w:cs="Times New Roman" w:hint="default"/>
      </w:rPr>
    </w:lvl>
    <w:lvl w:ilvl="1" w:tplc="2104D6D4">
      <w:start w:val="1"/>
      <w:numFmt w:val="bullet"/>
      <w:lvlText w:val="o"/>
      <w:lvlJc w:val="left"/>
      <w:pPr>
        <w:ind w:left="1440" w:hanging="360"/>
      </w:pPr>
      <w:rPr>
        <w:rFonts w:ascii="Courier New" w:hAnsi="Courier New" w:cs="Courier New" w:hint="default"/>
      </w:rPr>
    </w:lvl>
    <w:lvl w:ilvl="2" w:tplc="40D82158">
      <w:start w:val="1"/>
      <w:numFmt w:val="bullet"/>
      <w:lvlText w:val=""/>
      <w:lvlJc w:val="left"/>
      <w:pPr>
        <w:ind w:left="2160" w:hanging="360"/>
      </w:pPr>
      <w:rPr>
        <w:rFonts w:ascii="Wingdings" w:hAnsi="Wingdings" w:hint="default"/>
      </w:rPr>
    </w:lvl>
    <w:lvl w:ilvl="3" w:tplc="833E7A0E">
      <w:start w:val="1"/>
      <w:numFmt w:val="bullet"/>
      <w:lvlText w:val=""/>
      <w:lvlJc w:val="left"/>
      <w:pPr>
        <w:ind w:left="2880" w:hanging="360"/>
      </w:pPr>
      <w:rPr>
        <w:rFonts w:ascii="Symbol" w:hAnsi="Symbol" w:hint="default"/>
      </w:rPr>
    </w:lvl>
    <w:lvl w:ilvl="4" w:tplc="F77AA180">
      <w:start w:val="1"/>
      <w:numFmt w:val="bullet"/>
      <w:lvlText w:val="o"/>
      <w:lvlJc w:val="left"/>
      <w:pPr>
        <w:ind w:left="3600" w:hanging="360"/>
      </w:pPr>
      <w:rPr>
        <w:rFonts w:ascii="Courier New" w:hAnsi="Courier New" w:cs="Courier New" w:hint="default"/>
      </w:rPr>
    </w:lvl>
    <w:lvl w:ilvl="5" w:tplc="1D4EAD9C">
      <w:start w:val="1"/>
      <w:numFmt w:val="bullet"/>
      <w:lvlText w:val=""/>
      <w:lvlJc w:val="left"/>
      <w:pPr>
        <w:ind w:left="4320" w:hanging="360"/>
      </w:pPr>
      <w:rPr>
        <w:rFonts w:ascii="Wingdings" w:hAnsi="Wingdings" w:hint="default"/>
      </w:rPr>
    </w:lvl>
    <w:lvl w:ilvl="6" w:tplc="B56EBBF2">
      <w:start w:val="1"/>
      <w:numFmt w:val="bullet"/>
      <w:lvlText w:val=""/>
      <w:lvlJc w:val="left"/>
      <w:pPr>
        <w:ind w:left="5040" w:hanging="360"/>
      </w:pPr>
      <w:rPr>
        <w:rFonts w:ascii="Symbol" w:hAnsi="Symbol" w:hint="default"/>
      </w:rPr>
    </w:lvl>
    <w:lvl w:ilvl="7" w:tplc="DC02D5AC">
      <w:start w:val="1"/>
      <w:numFmt w:val="bullet"/>
      <w:lvlText w:val="o"/>
      <w:lvlJc w:val="left"/>
      <w:pPr>
        <w:ind w:left="5760" w:hanging="360"/>
      </w:pPr>
      <w:rPr>
        <w:rFonts w:ascii="Courier New" w:hAnsi="Courier New" w:cs="Courier New" w:hint="default"/>
      </w:rPr>
    </w:lvl>
    <w:lvl w:ilvl="8" w:tplc="DA2ECDE4">
      <w:start w:val="1"/>
      <w:numFmt w:val="bullet"/>
      <w:lvlText w:val=""/>
      <w:lvlJc w:val="left"/>
      <w:pPr>
        <w:ind w:left="6480" w:hanging="360"/>
      </w:pPr>
      <w:rPr>
        <w:rFonts w:ascii="Wingdings" w:hAnsi="Wingdings" w:hint="default"/>
      </w:rPr>
    </w:lvl>
  </w:abstractNum>
  <w:abstractNum w:abstractNumId="9">
    <w:nsid w:val="4E4E397E"/>
    <w:multiLevelType w:val="hybridMultilevel"/>
    <w:tmpl w:val="A3C0A074"/>
    <w:lvl w:ilvl="0" w:tplc="0E60FD7A">
      <w:start w:val="1"/>
      <w:numFmt w:val="bullet"/>
      <w:lvlText w:val=""/>
      <w:lvlJc w:val="left"/>
      <w:pPr>
        <w:tabs>
          <w:tab w:val="num" w:pos="720"/>
        </w:tabs>
        <w:ind w:left="720" w:hanging="360"/>
      </w:pPr>
      <w:rPr>
        <w:rFonts w:ascii="Symbol" w:hAnsi="Symbol" w:hint="default"/>
      </w:rPr>
    </w:lvl>
    <w:lvl w:ilvl="1" w:tplc="F246EF1A" w:tentative="1">
      <w:start w:val="1"/>
      <w:numFmt w:val="bullet"/>
      <w:lvlText w:val="o"/>
      <w:lvlJc w:val="left"/>
      <w:pPr>
        <w:tabs>
          <w:tab w:val="num" w:pos="1440"/>
        </w:tabs>
        <w:ind w:left="1440" w:hanging="360"/>
      </w:pPr>
      <w:rPr>
        <w:rFonts w:ascii="Courier New" w:hAnsi="Courier New" w:cs="Courier New" w:hint="default"/>
      </w:rPr>
    </w:lvl>
    <w:lvl w:ilvl="2" w:tplc="47CCB8AA" w:tentative="1">
      <w:start w:val="1"/>
      <w:numFmt w:val="bullet"/>
      <w:lvlText w:val=""/>
      <w:lvlJc w:val="left"/>
      <w:pPr>
        <w:tabs>
          <w:tab w:val="num" w:pos="2160"/>
        </w:tabs>
        <w:ind w:left="2160" w:hanging="360"/>
      </w:pPr>
      <w:rPr>
        <w:rFonts w:ascii="Wingdings" w:hAnsi="Wingdings" w:hint="default"/>
      </w:rPr>
    </w:lvl>
    <w:lvl w:ilvl="3" w:tplc="FAEE2D84" w:tentative="1">
      <w:start w:val="1"/>
      <w:numFmt w:val="bullet"/>
      <w:lvlText w:val=""/>
      <w:lvlJc w:val="left"/>
      <w:pPr>
        <w:tabs>
          <w:tab w:val="num" w:pos="2880"/>
        </w:tabs>
        <w:ind w:left="2880" w:hanging="360"/>
      </w:pPr>
      <w:rPr>
        <w:rFonts w:ascii="Symbol" w:hAnsi="Symbol" w:hint="default"/>
      </w:rPr>
    </w:lvl>
    <w:lvl w:ilvl="4" w:tplc="6D108D6C" w:tentative="1">
      <w:start w:val="1"/>
      <w:numFmt w:val="bullet"/>
      <w:lvlText w:val="o"/>
      <w:lvlJc w:val="left"/>
      <w:pPr>
        <w:tabs>
          <w:tab w:val="num" w:pos="3600"/>
        </w:tabs>
        <w:ind w:left="3600" w:hanging="360"/>
      </w:pPr>
      <w:rPr>
        <w:rFonts w:ascii="Courier New" w:hAnsi="Courier New" w:cs="Courier New" w:hint="default"/>
      </w:rPr>
    </w:lvl>
    <w:lvl w:ilvl="5" w:tplc="D7545362" w:tentative="1">
      <w:start w:val="1"/>
      <w:numFmt w:val="bullet"/>
      <w:lvlText w:val=""/>
      <w:lvlJc w:val="left"/>
      <w:pPr>
        <w:tabs>
          <w:tab w:val="num" w:pos="4320"/>
        </w:tabs>
        <w:ind w:left="4320" w:hanging="360"/>
      </w:pPr>
      <w:rPr>
        <w:rFonts w:ascii="Wingdings" w:hAnsi="Wingdings" w:hint="default"/>
      </w:rPr>
    </w:lvl>
    <w:lvl w:ilvl="6" w:tplc="5D76FDEC" w:tentative="1">
      <w:start w:val="1"/>
      <w:numFmt w:val="bullet"/>
      <w:lvlText w:val=""/>
      <w:lvlJc w:val="left"/>
      <w:pPr>
        <w:tabs>
          <w:tab w:val="num" w:pos="5040"/>
        </w:tabs>
        <w:ind w:left="5040" w:hanging="360"/>
      </w:pPr>
      <w:rPr>
        <w:rFonts w:ascii="Symbol" w:hAnsi="Symbol" w:hint="default"/>
      </w:rPr>
    </w:lvl>
    <w:lvl w:ilvl="7" w:tplc="FF4A86E4" w:tentative="1">
      <w:start w:val="1"/>
      <w:numFmt w:val="bullet"/>
      <w:lvlText w:val="o"/>
      <w:lvlJc w:val="left"/>
      <w:pPr>
        <w:tabs>
          <w:tab w:val="num" w:pos="5760"/>
        </w:tabs>
        <w:ind w:left="5760" w:hanging="360"/>
      </w:pPr>
      <w:rPr>
        <w:rFonts w:ascii="Courier New" w:hAnsi="Courier New" w:cs="Courier New" w:hint="default"/>
      </w:rPr>
    </w:lvl>
    <w:lvl w:ilvl="8" w:tplc="4C3282D8" w:tentative="1">
      <w:start w:val="1"/>
      <w:numFmt w:val="bullet"/>
      <w:lvlText w:val=""/>
      <w:lvlJc w:val="left"/>
      <w:pPr>
        <w:tabs>
          <w:tab w:val="num" w:pos="6480"/>
        </w:tabs>
        <w:ind w:left="6480" w:hanging="360"/>
      </w:pPr>
      <w:rPr>
        <w:rFonts w:ascii="Wingdings" w:hAnsi="Wingdings" w:hint="default"/>
      </w:rPr>
    </w:lvl>
  </w:abstractNum>
  <w:abstractNum w:abstractNumId="10">
    <w:nsid w:val="4E931EC7"/>
    <w:multiLevelType w:val="hybridMultilevel"/>
    <w:tmpl w:val="AA7C0508"/>
    <w:lvl w:ilvl="0" w:tplc="A2589C0C">
      <w:start w:val="1"/>
      <w:numFmt w:val="bullet"/>
      <w:lvlText w:val=""/>
      <w:lvlJc w:val="left"/>
      <w:pPr>
        <w:ind w:left="360" w:hanging="360"/>
      </w:pPr>
      <w:rPr>
        <w:rFonts w:ascii="Symbol" w:hAnsi="Symbol" w:hint="default"/>
        <w:sz w:val="28"/>
        <w:szCs w:val="28"/>
      </w:rPr>
    </w:lvl>
    <w:lvl w:ilvl="1" w:tplc="E3888D2C" w:tentative="1">
      <w:start w:val="1"/>
      <w:numFmt w:val="bullet"/>
      <w:lvlText w:val="o"/>
      <w:lvlJc w:val="left"/>
      <w:pPr>
        <w:ind w:left="1080" w:hanging="360"/>
      </w:pPr>
      <w:rPr>
        <w:rFonts w:ascii="Courier New" w:hAnsi="Courier New" w:cs="Courier New" w:hint="default"/>
      </w:rPr>
    </w:lvl>
    <w:lvl w:ilvl="2" w:tplc="335E2DCA" w:tentative="1">
      <w:start w:val="1"/>
      <w:numFmt w:val="bullet"/>
      <w:lvlText w:val=""/>
      <w:lvlJc w:val="left"/>
      <w:pPr>
        <w:ind w:left="1800" w:hanging="360"/>
      </w:pPr>
      <w:rPr>
        <w:rFonts w:ascii="Wingdings" w:hAnsi="Wingdings" w:hint="default"/>
      </w:rPr>
    </w:lvl>
    <w:lvl w:ilvl="3" w:tplc="052CCBCC" w:tentative="1">
      <w:start w:val="1"/>
      <w:numFmt w:val="bullet"/>
      <w:lvlText w:val=""/>
      <w:lvlJc w:val="left"/>
      <w:pPr>
        <w:ind w:left="2520" w:hanging="360"/>
      </w:pPr>
      <w:rPr>
        <w:rFonts w:ascii="Symbol" w:hAnsi="Symbol" w:hint="default"/>
      </w:rPr>
    </w:lvl>
    <w:lvl w:ilvl="4" w:tplc="D068CCA8" w:tentative="1">
      <w:start w:val="1"/>
      <w:numFmt w:val="bullet"/>
      <w:lvlText w:val="o"/>
      <w:lvlJc w:val="left"/>
      <w:pPr>
        <w:ind w:left="3240" w:hanging="360"/>
      </w:pPr>
      <w:rPr>
        <w:rFonts w:ascii="Courier New" w:hAnsi="Courier New" w:cs="Courier New" w:hint="default"/>
      </w:rPr>
    </w:lvl>
    <w:lvl w:ilvl="5" w:tplc="BDB4358A" w:tentative="1">
      <w:start w:val="1"/>
      <w:numFmt w:val="bullet"/>
      <w:lvlText w:val=""/>
      <w:lvlJc w:val="left"/>
      <w:pPr>
        <w:ind w:left="3960" w:hanging="360"/>
      </w:pPr>
      <w:rPr>
        <w:rFonts w:ascii="Wingdings" w:hAnsi="Wingdings" w:hint="default"/>
      </w:rPr>
    </w:lvl>
    <w:lvl w:ilvl="6" w:tplc="43C8C4C4" w:tentative="1">
      <w:start w:val="1"/>
      <w:numFmt w:val="bullet"/>
      <w:lvlText w:val=""/>
      <w:lvlJc w:val="left"/>
      <w:pPr>
        <w:ind w:left="4680" w:hanging="360"/>
      </w:pPr>
      <w:rPr>
        <w:rFonts w:ascii="Symbol" w:hAnsi="Symbol" w:hint="default"/>
      </w:rPr>
    </w:lvl>
    <w:lvl w:ilvl="7" w:tplc="4A16A282" w:tentative="1">
      <w:start w:val="1"/>
      <w:numFmt w:val="bullet"/>
      <w:lvlText w:val="o"/>
      <w:lvlJc w:val="left"/>
      <w:pPr>
        <w:ind w:left="5400" w:hanging="360"/>
      </w:pPr>
      <w:rPr>
        <w:rFonts w:ascii="Courier New" w:hAnsi="Courier New" w:cs="Courier New" w:hint="default"/>
      </w:rPr>
    </w:lvl>
    <w:lvl w:ilvl="8" w:tplc="C6EE31F2" w:tentative="1">
      <w:start w:val="1"/>
      <w:numFmt w:val="bullet"/>
      <w:lvlText w:val=""/>
      <w:lvlJc w:val="left"/>
      <w:pPr>
        <w:ind w:left="6120" w:hanging="360"/>
      </w:pPr>
      <w:rPr>
        <w:rFonts w:ascii="Wingdings" w:hAnsi="Wingdings" w:hint="default"/>
      </w:rPr>
    </w:lvl>
  </w:abstractNum>
  <w:abstractNum w:abstractNumId="11">
    <w:nsid w:val="5BE0592B"/>
    <w:multiLevelType w:val="hybridMultilevel"/>
    <w:tmpl w:val="476A09EE"/>
    <w:lvl w:ilvl="0" w:tplc="0D142DFE">
      <w:start w:val="5"/>
      <w:numFmt w:val="bullet"/>
      <w:lvlText w:val="‒"/>
      <w:lvlJc w:val="left"/>
      <w:pPr>
        <w:ind w:left="720" w:hanging="360"/>
      </w:pPr>
      <w:rPr>
        <w:rFonts w:ascii="Times New Roman" w:eastAsia="Calibri" w:hAnsi="Times New Roman" w:cs="Times New Roman" w:hint="default"/>
      </w:rPr>
    </w:lvl>
    <w:lvl w:ilvl="1" w:tplc="BF8291B0">
      <w:start w:val="1"/>
      <w:numFmt w:val="bullet"/>
      <w:lvlText w:val="o"/>
      <w:lvlJc w:val="left"/>
      <w:pPr>
        <w:ind w:left="1440" w:hanging="360"/>
      </w:pPr>
      <w:rPr>
        <w:rFonts w:ascii="Courier New" w:hAnsi="Courier New" w:cs="Courier New" w:hint="default"/>
      </w:rPr>
    </w:lvl>
    <w:lvl w:ilvl="2" w:tplc="74D47904">
      <w:start w:val="1"/>
      <w:numFmt w:val="bullet"/>
      <w:lvlText w:val=""/>
      <w:lvlJc w:val="left"/>
      <w:pPr>
        <w:ind w:left="2160" w:hanging="360"/>
      </w:pPr>
      <w:rPr>
        <w:rFonts w:ascii="Wingdings" w:hAnsi="Wingdings" w:hint="default"/>
      </w:rPr>
    </w:lvl>
    <w:lvl w:ilvl="3" w:tplc="339677CE">
      <w:start w:val="1"/>
      <w:numFmt w:val="bullet"/>
      <w:lvlText w:val=""/>
      <w:lvlJc w:val="left"/>
      <w:pPr>
        <w:ind w:left="2880" w:hanging="360"/>
      </w:pPr>
      <w:rPr>
        <w:rFonts w:ascii="Symbol" w:hAnsi="Symbol" w:hint="default"/>
      </w:rPr>
    </w:lvl>
    <w:lvl w:ilvl="4" w:tplc="857A1886">
      <w:start w:val="1"/>
      <w:numFmt w:val="bullet"/>
      <w:lvlText w:val="o"/>
      <w:lvlJc w:val="left"/>
      <w:pPr>
        <w:ind w:left="3600" w:hanging="360"/>
      </w:pPr>
      <w:rPr>
        <w:rFonts w:ascii="Courier New" w:hAnsi="Courier New" w:cs="Courier New" w:hint="default"/>
      </w:rPr>
    </w:lvl>
    <w:lvl w:ilvl="5" w:tplc="43CA3352">
      <w:start w:val="1"/>
      <w:numFmt w:val="bullet"/>
      <w:lvlText w:val=""/>
      <w:lvlJc w:val="left"/>
      <w:pPr>
        <w:ind w:left="4320" w:hanging="360"/>
      </w:pPr>
      <w:rPr>
        <w:rFonts w:ascii="Wingdings" w:hAnsi="Wingdings" w:hint="default"/>
      </w:rPr>
    </w:lvl>
    <w:lvl w:ilvl="6" w:tplc="1E18D1E2">
      <w:start w:val="1"/>
      <w:numFmt w:val="bullet"/>
      <w:lvlText w:val=""/>
      <w:lvlJc w:val="left"/>
      <w:pPr>
        <w:ind w:left="5040" w:hanging="360"/>
      </w:pPr>
      <w:rPr>
        <w:rFonts w:ascii="Symbol" w:hAnsi="Symbol" w:hint="default"/>
      </w:rPr>
    </w:lvl>
    <w:lvl w:ilvl="7" w:tplc="6AE8DEC2">
      <w:start w:val="1"/>
      <w:numFmt w:val="bullet"/>
      <w:lvlText w:val="o"/>
      <w:lvlJc w:val="left"/>
      <w:pPr>
        <w:ind w:left="5760" w:hanging="360"/>
      </w:pPr>
      <w:rPr>
        <w:rFonts w:ascii="Courier New" w:hAnsi="Courier New" w:cs="Courier New" w:hint="default"/>
      </w:rPr>
    </w:lvl>
    <w:lvl w:ilvl="8" w:tplc="3FC2560C">
      <w:start w:val="1"/>
      <w:numFmt w:val="bullet"/>
      <w:lvlText w:val=""/>
      <w:lvlJc w:val="left"/>
      <w:pPr>
        <w:ind w:left="6480" w:hanging="360"/>
      </w:pPr>
      <w:rPr>
        <w:rFonts w:ascii="Wingdings" w:hAnsi="Wingdings" w:hint="default"/>
      </w:rPr>
    </w:lvl>
  </w:abstractNum>
  <w:abstractNum w:abstractNumId="12">
    <w:nsid w:val="5CD63B46"/>
    <w:multiLevelType w:val="hybridMultilevel"/>
    <w:tmpl w:val="C1F6B4CA"/>
    <w:lvl w:ilvl="0" w:tplc="4CA01CBC">
      <w:start w:val="1"/>
      <w:numFmt w:val="bullet"/>
      <w:lvlText w:val=""/>
      <w:lvlJc w:val="left"/>
      <w:pPr>
        <w:tabs>
          <w:tab w:val="num" w:pos="1080"/>
        </w:tabs>
        <w:ind w:left="1080" w:hanging="360"/>
      </w:pPr>
      <w:rPr>
        <w:rFonts w:ascii="Symbol" w:hAnsi="Symbol" w:hint="default"/>
      </w:rPr>
    </w:lvl>
    <w:lvl w:ilvl="1" w:tplc="A57ACC64">
      <w:numFmt w:val="bullet"/>
      <w:lvlText w:val="-"/>
      <w:lvlJc w:val="left"/>
      <w:pPr>
        <w:ind w:left="1500" w:hanging="60"/>
      </w:pPr>
      <w:rPr>
        <w:rFonts w:ascii="Times New Roman" w:eastAsia="Times New Roman" w:hAnsi="Times New Roman" w:cs="Times New Roman" w:hint="default"/>
      </w:rPr>
    </w:lvl>
    <w:lvl w:ilvl="2" w:tplc="9F76DD56" w:tentative="1">
      <w:start w:val="1"/>
      <w:numFmt w:val="bullet"/>
      <w:lvlText w:val=""/>
      <w:lvlJc w:val="left"/>
      <w:pPr>
        <w:tabs>
          <w:tab w:val="num" w:pos="2520"/>
        </w:tabs>
        <w:ind w:left="2520" w:hanging="360"/>
      </w:pPr>
      <w:rPr>
        <w:rFonts w:ascii="Wingdings" w:hAnsi="Wingdings" w:hint="default"/>
      </w:rPr>
    </w:lvl>
    <w:lvl w:ilvl="3" w:tplc="C34CC986" w:tentative="1">
      <w:start w:val="1"/>
      <w:numFmt w:val="bullet"/>
      <w:lvlText w:val=""/>
      <w:lvlJc w:val="left"/>
      <w:pPr>
        <w:tabs>
          <w:tab w:val="num" w:pos="3240"/>
        </w:tabs>
        <w:ind w:left="3240" w:hanging="360"/>
      </w:pPr>
      <w:rPr>
        <w:rFonts w:ascii="Symbol" w:hAnsi="Symbol" w:hint="default"/>
      </w:rPr>
    </w:lvl>
    <w:lvl w:ilvl="4" w:tplc="CD7C9DEC" w:tentative="1">
      <w:start w:val="1"/>
      <w:numFmt w:val="bullet"/>
      <w:lvlText w:val="o"/>
      <w:lvlJc w:val="left"/>
      <w:pPr>
        <w:tabs>
          <w:tab w:val="num" w:pos="3960"/>
        </w:tabs>
        <w:ind w:left="3960" w:hanging="360"/>
      </w:pPr>
      <w:rPr>
        <w:rFonts w:ascii="Courier New" w:hAnsi="Courier New" w:cs="Courier New" w:hint="default"/>
      </w:rPr>
    </w:lvl>
    <w:lvl w:ilvl="5" w:tplc="0C5A5710" w:tentative="1">
      <w:start w:val="1"/>
      <w:numFmt w:val="bullet"/>
      <w:lvlText w:val=""/>
      <w:lvlJc w:val="left"/>
      <w:pPr>
        <w:tabs>
          <w:tab w:val="num" w:pos="4680"/>
        </w:tabs>
        <w:ind w:left="4680" w:hanging="360"/>
      </w:pPr>
      <w:rPr>
        <w:rFonts w:ascii="Wingdings" w:hAnsi="Wingdings" w:hint="default"/>
      </w:rPr>
    </w:lvl>
    <w:lvl w:ilvl="6" w:tplc="8402E3E6" w:tentative="1">
      <w:start w:val="1"/>
      <w:numFmt w:val="bullet"/>
      <w:lvlText w:val=""/>
      <w:lvlJc w:val="left"/>
      <w:pPr>
        <w:tabs>
          <w:tab w:val="num" w:pos="5400"/>
        </w:tabs>
        <w:ind w:left="5400" w:hanging="360"/>
      </w:pPr>
      <w:rPr>
        <w:rFonts w:ascii="Symbol" w:hAnsi="Symbol" w:hint="default"/>
      </w:rPr>
    </w:lvl>
    <w:lvl w:ilvl="7" w:tplc="A4303E8A" w:tentative="1">
      <w:start w:val="1"/>
      <w:numFmt w:val="bullet"/>
      <w:lvlText w:val="o"/>
      <w:lvlJc w:val="left"/>
      <w:pPr>
        <w:tabs>
          <w:tab w:val="num" w:pos="6120"/>
        </w:tabs>
        <w:ind w:left="6120" w:hanging="360"/>
      </w:pPr>
      <w:rPr>
        <w:rFonts w:ascii="Courier New" w:hAnsi="Courier New" w:cs="Courier New" w:hint="default"/>
      </w:rPr>
    </w:lvl>
    <w:lvl w:ilvl="8" w:tplc="83C83156" w:tentative="1">
      <w:start w:val="1"/>
      <w:numFmt w:val="bullet"/>
      <w:lvlText w:val=""/>
      <w:lvlJc w:val="left"/>
      <w:pPr>
        <w:tabs>
          <w:tab w:val="num" w:pos="6840"/>
        </w:tabs>
        <w:ind w:left="6840" w:hanging="360"/>
      </w:pPr>
      <w:rPr>
        <w:rFonts w:ascii="Wingdings" w:hAnsi="Wingdings" w:hint="default"/>
      </w:rPr>
    </w:lvl>
  </w:abstractNum>
  <w:abstractNum w:abstractNumId="13">
    <w:nsid w:val="616F3A48"/>
    <w:multiLevelType w:val="hybridMultilevel"/>
    <w:tmpl w:val="F7B8FDA4"/>
    <w:lvl w:ilvl="0" w:tplc="D54C5152">
      <w:start w:val="1"/>
      <w:numFmt w:val="bullet"/>
      <w:lvlText w:val=""/>
      <w:lvlJc w:val="left"/>
      <w:pPr>
        <w:ind w:left="720" w:hanging="360"/>
      </w:pPr>
      <w:rPr>
        <w:rFonts w:ascii="Symbol" w:hAnsi="Symbol" w:hint="default"/>
      </w:rPr>
    </w:lvl>
    <w:lvl w:ilvl="1" w:tplc="0D18B818" w:tentative="1">
      <w:start w:val="1"/>
      <w:numFmt w:val="bullet"/>
      <w:lvlText w:val="o"/>
      <w:lvlJc w:val="left"/>
      <w:pPr>
        <w:ind w:left="1440" w:hanging="360"/>
      </w:pPr>
      <w:rPr>
        <w:rFonts w:ascii="Courier New" w:hAnsi="Courier New" w:cs="Courier New" w:hint="default"/>
      </w:rPr>
    </w:lvl>
    <w:lvl w:ilvl="2" w:tplc="04BCF8EC" w:tentative="1">
      <w:start w:val="1"/>
      <w:numFmt w:val="bullet"/>
      <w:lvlText w:val=""/>
      <w:lvlJc w:val="left"/>
      <w:pPr>
        <w:ind w:left="2160" w:hanging="360"/>
      </w:pPr>
      <w:rPr>
        <w:rFonts w:ascii="Wingdings" w:hAnsi="Wingdings" w:hint="default"/>
      </w:rPr>
    </w:lvl>
    <w:lvl w:ilvl="3" w:tplc="2A263B04" w:tentative="1">
      <w:start w:val="1"/>
      <w:numFmt w:val="bullet"/>
      <w:lvlText w:val=""/>
      <w:lvlJc w:val="left"/>
      <w:pPr>
        <w:ind w:left="2880" w:hanging="360"/>
      </w:pPr>
      <w:rPr>
        <w:rFonts w:ascii="Symbol" w:hAnsi="Symbol" w:hint="default"/>
      </w:rPr>
    </w:lvl>
    <w:lvl w:ilvl="4" w:tplc="98BCCC9A" w:tentative="1">
      <w:start w:val="1"/>
      <w:numFmt w:val="bullet"/>
      <w:lvlText w:val="o"/>
      <w:lvlJc w:val="left"/>
      <w:pPr>
        <w:ind w:left="3600" w:hanging="360"/>
      </w:pPr>
      <w:rPr>
        <w:rFonts w:ascii="Courier New" w:hAnsi="Courier New" w:cs="Courier New" w:hint="default"/>
      </w:rPr>
    </w:lvl>
    <w:lvl w:ilvl="5" w:tplc="AE800CAE" w:tentative="1">
      <w:start w:val="1"/>
      <w:numFmt w:val="bullet"/>
      <w:lvlText w:val=""/>
      <w:lvlJc w:val="left"/>
      <w:pPr>
        <w:ind w:left="4320" w:hanging="360"/>
      </w:pPr>
      <w:rPr>
        <w:rFonts w:ascii="Wingdings" w:hAnsi="Wingdings" w:hint="default"/>
      </w:rPr>
    </w:lvl>
    <w:lvl w:ilvl="6" w:tplc="CED09362" w:tentative="1">
      <w:start w:val="1"/>
      <w:numFmt w:val="bullet"/>
      <w:lvlText w:val=""/>
      <w:lvlJc w:val="left"/>
      <w:pPr>
        <w:ind w:left="5040" w:hanging="360"/>
      </w:pPr>
      <w:rPr>
        <w:rFonts w:ascii="Symbol" w:hAnsi="Symbol" w:hint="default"/>
      </w:rPr>
    </w:lvl>
    <w:lvl w:ilvl="7" w:tplc="A7CAA36E" w:tentative="1">
      <w:start w:val="1"/>
      <w:numFmt w:val="bullet"/>
      <w:lvlText w:val="o"/>
      <w:lvlJc w:val="left"/>
      <w:pPr>
        <w:ind w:left="5760" w:hanging="360"/>
      </w:pPr>
      <w:rPr>
        <w:rFonts w:ascii="Courier New" w:hAnsi="Courier New" w:cs="Courier New" w:hint="default"/>
      </w:rPr>
    </w:lvl>
    <w:lvl w:ilvl="8" w:tplc="4C9EA82C" w:tentative="1">
      <w:start w:val="1"/>
      <w:numFmt w:val="bullet"/>
      <w:lvlText w:val=""/>
      <w:lvlJc w:val="left"/>
      <w:pPr>
        <w:ind w:left="6480" w:hanging="360"/>
      </w:pPr>
      <w:rPr>
        <w:rFonts w:ascii="Wingdings" w:hAnsi="Wingdings" w:hint="default"/>
      </w:rPr>
    </w:lvl>
  </w:abstractNum>
  <w:abstractNum w:abstractNumId="14">
    <w:nsid w:val="694661B2"/>
    <w:multiLevelType w:val="hybridMultilevel"/>
    <w:tmpl w:val="669CF12A"/>
    <w:lvl w:ilvl="0" w:tplc="830CFA0C">
      <w:start w:val="5"/>
      <w:numFmt w:val="bullet"/>
      <w:lvlText w:val="‒"/>
      <w:lvlJc w:val="left"/>
      <w:pPr>
        <w:ind w:left="720" w:hanging="360"/>
      </w:pPr>
      <w:rPr>
        <w:rFonts w:ascii="Times New Roman" w:eastAsia="Calibri" w:hAnsi="Times New Roman" w:cs="Times New Roman" w:hint="default"/>
      </w:rPr>
    </w:lvl>
    <w:lvl w:ilvl="1" w:tplc="688C49A0">
      <w:start w:val="1"/>
      <w:numFmt w:val="bullet"/>
      <w:lvlText w:val="o"/>
      <w:lvlJc w:val="left"/>
      <w:pPr>
        <w:ind w:left="1440" w:hanging="360"/>
      </w:pPr>
      <w:rPr>
        <w:rFonts w:ascii="Courier New" w:hAnsi="Courier New" w:cs="Courier New" w:hint="default"/>
      </w:rPr>
    </w:lvl>
    <w:lvl w:ilvl="2" w:tplc="D65E5454">
      <w:start w:val="1"/>
      <w:numFmt w:val="bullet"/>
      <w:lvlText w:val=""/>
      <w:lvlJc w:val="left"/>
      <w:pPr>
        <w:ind w:left="2160" w:hanging="360"/>
      </w:pPr>
      <w:rPr>
        <w:rFonts w:ascii="Wingdings" w:hAnsi="Wingdings" w:hint="default"/>
      </w:rPr>
    </w:lvl>
    <w:lvl w:ilvl="3" w:tplc="959AB1E8">
      <w:start w:val="1"/>
      <w:numFmt w:val="bullet"/>
      <w:lvlText w:val=""/>
      <w:lvlJc w:val="left"/>
      <w:pPr>
        <w:ind w:left="2880" w:hanging="360"/>
      </w:pPr>
      <w:rPr>
        <w:rFonts w:ascii="Symbol" w:hAnsi="Symbol" w:hint="default"/>
      </w:rPr>
    </w:lvl>
    <w:lvl w:ilvl="4" w:tplc="7F64C4B0">
      <w:start w:val="1"/>
      <w:numFmt w:val="bullet"/>
      <w:lvlText w:val="o"/>
      <w:lvlJc w:val="left"/>
      <w:pPr>
        <w:ind w:left="3600" w:hanging="360"/>
      </w:pPr>
      <w:rPr>
        <w:rFonts w:ascii="Courier New" w:hAnsi="Courier New" w:cs="Courier New" w:hint="default"/>
      </w:rPr>
    </w:lvl>
    <w:lvl w:ilvl="5" w:tplc="393E75D4">
      <w:start w:val="1"/>
      <w:numFmt w:val="bullet"/>
      <w:lvlText w:val=""/>
      <w:lvlJc w:val="left"/>
      <w:pPr>
        <w:ind w:left="4320" w:hanging="360"/>
      </w:pPr>
      <w:rPr>
        <w:rFonts w:ascii="Wingdings" w:hAnsi="Wingdings" w:hint="default"/>
      </w:rPr>
    </w:lvl>
    <w:lvl w:ilvl="6" w:tplc="D098CF22">
      <w:start w:val="1"/>
      <w:numFmt w:val="bullet"/>
      <w:lvlText w:val=""/>
      <w:lvlJc w:val="left"/>
      <w:pPr>
        <w:ind w:left="5040" w:hanging="360"/>
      </w:pPr>
      <w:rPr>
        <w:rFonts w:ascii="Symbol" w:hAnsi="Symbol" w:hint="default"/>
      </w:rPr>
    </w:lvl>
    <w:lvl w:ilvl="7" w:tplc="F04C39B2">
      <w:start w:val="1"/>
      <w:numFmt w:val="bullet"/>
      <w:lvlText w:val="o"/>
      <w:lvlJc w:val="left"/>
      <w:pPr>
        <w:ind w:left="5760" w:hanging="360"/>
      </w:pPr>
      <w:rPr>
        <w:rFonts w:ascii="Courier New" w:hAnsi="Courier New" w:cs="Courier New" w:hint="default"/>
      </w:rPr>
    </w:lvl>
    <w:lvl w:ilvl="8" w:tplc="DE807C1E">
      <w:start w:val="1"/>
      <w:numFmt w:val="bullet"/>
      <w:lvlText w:val=""/>
      <w:lvlJc w:val="left"/>
      <w:pPr>
        <w:ind w:left="6480" w:hanging="360"/>
      </w:pPr>
      <w:rPr>
        <w:rFonts w:ascii="Wingdings" w:hAnsi="Wingdings" w:hint="default"/>
      </w:rPr>
    </w:lvl>
  </w:abstractNum>
  <w:abstractNum w:abstractNumId="15">
    <w:nsid w:val="6BC11BA3"/>
    <w:multiLevelType w:val="hybridMultilevel"/>
    <w:tmpl w:val="072201BA"/>
    <w:lvl w:ilvl="0" w:tplc="8B70B892">
      <w:start w:val="1"/>
      <w:numFmt w:val="bullet"/>
      <w:lvlText w:val=""/>
      <w:lvlJc w:val="left"/>
      <w:pPr>
        <w:ind w:left="720" w:hanging="360"/>
      </w:pPr>
      <w:rPr>
        <w:rFonts w:ascii="Symbol" w:hAnsi="Symbol" w:hint="default"/>
      </w:rPr>
    </w:lvl>
    <w:lvl w:ilvl="1" w:tplc="2990CEDA" w:tentative="1">
      <w:start w:val="1"/>
      <w:numFmt w:val="bullet"/>
      <w:lvlText w:val="o"/>
      <w:lvlJc w:val="left"/>
      <w:pPr>
        <w:ind w:left="1440" w:hanging="360"/>
      </w:pPr>
      <w:rPr>
        <w:rFonts w:ascii="Courier New" w:hAnsi="Courier New" w:cs="Courier New" w:hint="default"/>
      </w:rPr>
    </w:lvl>
    <w:lvl w:ilvl="2" w:tplc="06E60ED4" w:tentative="1">
      <w:start w:val="1"/>
      <w:numFmt w:val="bullet"/>
      <w:lvlText w:val=""/>
      <w:lvlJc w:val="left"/>
      <w:pPr>
        <w:ind w:left="2160" w:hanging="360"/>
      </w:pPr>
      <w:rPr>
        <w:rFonts w:ascii="Wingdings" w:hAnsi="Wingdings" w:hint="default"/>
      </w:rPr>
    </w:lvl>
    <w:lvl w:ilvl="3" w:tplc="1E309E0C" w:tentative="1">
      <w:start w:val="1"/>
      <w:numFmt w:val="bullet"/>
      <w:lvlText w:val=""/>
      <w:lvlJc w:val="left"/>
      <w:pPr>
        <w:ind w:left="2880" w:hanging="360"/>
      </w:pPr>
      <w:rPr>
        <w:rFonts w:ascii="Symbol" w:hAnsi="Symbol" w:hint="default"/>
      </w:rPr>
    </w:lvl>
    <w:lvl w:ilvl="4" w:tplc="A8A2FAE6" w:tentative="1">
      <w:start w:val="1"/>
      <w:numFmt w:val="bullet"/>
      <w:lvlText w:val="o"/>
      <w:lvlJc w:val="left"/>
      <w:pPr>
        <w:ind w:left="3600" w:hanging="360"/>
      </w:pPr>
      <w:rPr>
        <w:rFonts w:ascii="Courier New" w:hAnsi="Courier New" w:cs="Courier New" w:hint="default"/>
      </w:rPr>
    </w:lvl>
    <w:lvl w:ilvl="5" w:tplc="CD10632E" w:tentative="1">
      <w:start w:val="1"/>
      <w:numFmt w:val="bullet"/>
      <w:lvlText w:val=""/>
      <w:lvlJc w:val="left"/>
      <w:pPr>
        <w:ind w:left="4320" w:hanging="360"/>
      </w:pPr>
      <w:rPr>
        <w:rFonts w:ascii="Wingdings" w:hAnsi="Wingdings" w:hint="default"/>
      </w:rPr>
    </w:lvl>
    <w:lvl w:ilvl="6" w:tplc="506CD01C" w:tentative="1">
      <w:start w:val="1"/>
      <w:numFmt w:val="bullet"/>
      <w:lvlText w:val=""/>
      <w:lvlJc w:val="left"/>
      <w:pPr>
        <w:ind w:left="5040" w:hanging="360"/>
      </w:pPr>
      <w:rPr>
        <w:rFonts w:ascii="Symbol" w:hAnsi="Symbol" w:hint="default"/>
      </w:rPr>
    </w:lvl>
    <w:lvl w:ilvl="7" w:tplc="4A4E22CC" w:tentative="1">
      <w:start w:val="1"/>
      <w:numFmt w:val="bullet"/>
      <w:lvlText w:val="o"/>
      <w:lvlJc w:val="left"/>
      <w:pPr>
        <w:ind w:left="5760" w:hanging="360"/>
      </w:pPr>
      <w:rPr>
        <w:rFonts w:ascii="Courier New" w:hAnsi="Courier New" w:cs="Courier New" w:hint="default"/>
      </w:rPr>
    </w:lvl>
    <w:lvl w:ilvl="8" w:tplc="6F4294CC" w:tentative="1">
      <w:start w:val="1"/>
      <w:numFmt w:val="bullet"/>
      <w:lvlText w:val=""/>
      <w:lvlJc w:val="left"/>
      <w:pPr>
        <w:ind w:left="6480" w:hanging="360"/>
      </w:pPr>
      <w:rPr>
        <w:rFonts w:ascii="Wingdings" w:hAnsi="Wingdings" w:hint="default"/>
      </w:rPr>
    </w:lvl>
  </w:abstractNum>
  <w:abstractNum w:abstractNumId="16">
    <w:nsid w:val="6E2135E6"/>
    <w:multiLevelType w:val="hybridMultilevel"/>
    <w:tmpl w:val="0EE0E302"/>
    <w:lvl w:ilvl="0" w:tplc="B8CCF9DC">
      <w:start w:val="1"/>
      <w:numFmt w:val="bullet"/>
      <w:lvlText w:val=""/>
      <w:lvlJc w:val="left"/>
      <w:pPr>
        <w:ind w:left="720" w:hanging="360"/>
      </w:pPr>
      <w:rPr>
        <w:rFonts w:ascii="Symbol" w:hAnsi="Symbol" w:hint="default"/>
      </w:rPr>
    </w:lvl>
    <w:lvl w:ilvl="1" w:tplc="0D641588" w:tentative="1">
      <w:start w:val="1"/>
      <w:numFmt w:val="bullet"/>
      <w:lvlText w:val="o"/>
      <w:lvlJc w:val="left"/>
      <w:pPr>
        <w:ind w:left="1440" w:hanging="360"/>
      </w:pPr>
      <w:rPr>
        <w:rFonts w:ascii="Courier New" w:hAnsi="Courier New" w:cs="Courier New" w:hint="default"/>
      </w:rPr>
    </w:lvl>
    <w:lvl w:ilvl="2" w:tplc="5E14B1F8" w:tentative="1">
      <w:start w:val="1"/>
      <w:numFmt w:val="bullet"/>
      <w:lvlText w:val=""/>
      <w:lvlJc w:val="left"/>
      <w:pPr>
        <w:ind w:left="2160" w:hanging="360"/>
      </w:pPr>
      <w:rPr>
        <w:rFonts w:ascii="Wingdings" w:hAnsi="Wingdings" w:hint="default"/>
      </w:rPr>
    </w:lvl>
    <w:lvl w:ilvl="3" w:tplc="E50EDC18" w:tentative="1">
      <w:start w:val="1"/>
      <w:numFmt w:val="bullet"/>
      <w:lvlText w:val=""/>
      <w:lvlJc w:val="left"/>
      <w:pPr>
        <w:ind w:left="2880" w:hanging="360"/>
      </w:pPr>
      <w:rPr>
        <w:rFonts w:ascii="Symbol" w:hAnsi="Symbol" w:hint="default"/>
      </w:rPr>
    </w:lvl>
    <w:lvl w:ilvl="4" w:tplc="45321CD4" w:tentative="1">
      <w:start w:val="1"/>
      <w:numFmt w:val="bullet"/>
      <w:lvlText w:val="o"/>
      <w:lvlJc w:val="left"/>
      <w:pPr>
        <w:ind w:left="3600" w:hanging="360"/>
      </w:pPr>
      <w:rPr>
        <w:rFonts w:ascii="Courier New" w:hAnsi="Courier New" w:cs="Courier New" w:hint="default"/>
      </w:rPr>
    </w:lvl>
    <w:lvl w:ilvl="5" w:tplc="5268DD7E" w:tentative="1">
      <w:start w:val="1"/>
      <w:numFmt w:val="bullet"/>
      <w:lvlText w:val=""/>
      <w:lvlJc w:val="left"/>
      <w:pPr>
        <w:ind w:left="4320" w:hanging="360"/>
      </w:pPr>
      <w:rPr>
        <w:rFonts w:ascii="Wingdings" w:hAnsi="Wingdings" w:hint="default"/>
      </w:rPr>
    </w:lvl>
    <w:lvl w:ilvl="6" w:tplc="B816B474" w:tentative="1">
      <w:start w:val="1"/>
      <w:numFmt w:val="bullet"/>
      <w:lvlText w:val=""/>
      <w:lvlJc w:val="left"/>
      <w:pPr>
        <w:ind w:left="5040" w:hanging="360"/>
      </w:pPr>
      <w:rPr>
        <w:rFonts w:ascii="Symbol" w:hAnsi="Symbol" w:hint="default"/>
      </w:rPr>
    </w:lvl>
    <w:lvl w:ilvl="7" w:tplc="42D2DB46" w:tentative="1">
      <w:start w:val="1"/>
      <w:numFmt w:val="bullet"/>
      <w:lvlText w:val="o"/>
      <w:lvlJc w:val="left"/>
      <w:pPr>
        <w:ind w:left="5760" w:hanging="360"/>
      </w:pPr>
      <w:rPr>
        <w:rFonts w:ascii="Courier New" w:hAnsi="Courier New" w:cs="Courier New" w:hint="default"/>
      </w:rPr>
    </w:lvl>
    <w:lvl w:ilvl="8" w:tplc="8B86082E" w:tentative="1">
      <w:start w:val="1"/>
      <w:numFmt w:val="bullet"/>
      <w:lvlText w:val=""/>
      <w:lvlJc w:val="left"/>
      <w:pPr>
        <w:ind w:left="6480" w:hanging="360"/>
      </w:pPr>
      <w:rPr>
        <w:rFonts w:ascii="Wingdings" w:hAnsi="Wingdings" w:hint="default"/>
      </w:rPr>
    </w:lvl>
  </w:abstractNum>
  <w:abstractNum w:abstractNumId="17">
    <w:nsid w:val="77333BD8"/>
    <w:multiLevelType w:val="hybridMultilevel"/>
    <w:tmpl w:val="F3A474CA"/>
    <w:lvl w:ilvl="0" w:tplc="185A9892">
      <w:start w:val="1"/>
      <w:numFmt w:val="bullet"/>
      <w:lvlText w:val=""/>
      <w:lvlJc w:val="left"/>
      <w:pPr>
        <w:ind w:left="720" w:hanging="360"/>
      </w:pPr>
      <w:rPr>
        <w:rFonts w:ascii="Symbol" w:hAnsi="Symbol" w:hint="default"/>
      </w:rPr>
    </w:lvl>
    <w:lvl w:ilvl="1" w:tplc="814846FE" w:tentative="1">
      <w:start w:val="1"/>
      <w:numFmt w:val="bullet"/>
      <w:lvlText w:val="o"/>
      <w:lvlJc w:val="left"/>
      <w:pPr>
        <w:ind w:left="1440" w:hanging="360"/>
      </w:pPr>
      <w:rPr>
        <w:rFonts w:ascii="Courier New" w:hAnsi="Courier New" w:cs="Courier New" w:hint="default"/>
      </w:rPr>
    </w:lvl>
    <w:lvl w:ilvl="2" w:tplc="FB0CB038" w:tentative="1">
      <w:start w:val="1"/>
      <w:numFmt w:val="bullet"/>
      <w:lvlText w:val=""/>
      <w:lvlJc w:val="left"/>
      <w:pPr>
        <w:ind w:left="2160" w:hanging="360"/>
      </w:pPr>
      <w:rPr>
        <w:rFonts w:ascii="Wingdings" w:hAnsi="Wingdings" w:hint="default"/>
      </w:rPr>
    </w:lvl>
    <w:lvl w:ilvl="3" w:tplc="ECD8A6EA" w:tentative="1">
      <w:start w:val="1"/>
      <w:numFmt w:val="bullet"/>
      <w:lvlText w:val=""/>
      <w:lvlJc w:val="left"/>
      <w:pPr>
        <w:ind w:left="2880" w:hanging="360"/>
      </w:pPr>
      <w:rPr>
        <w:rFonts w:ascii="Symbol" w:hAnsi="Symbol" w:hint="default"/>
      </w:rPr>
    </w:lvl>
    <w:lvl w:ilvl="4" w:tplc="F5B85902" w:tentative="1">
      <w:start w:val="1"/>
      <w:numFmt w:val="bullet"/>
      <w:lvlText w:val="o"/>
      <w:lvlJc w:val="left"/>
      <w:pPr>
        <w:ind w:left="3600" w:hanging="360"/>
      </w:pPr>
      <w:rPr>
        <w:rFonts w:ascii="Courier New" w:hAnsi="Courier New" w:cs="Courier New" w:hint="default"/>
      </w:rPr>
    </w:lvl>
    <w:lvl w:ilvl="5" w:tplc="1054C622" w:tentative="1">
      <w:start w:val="1"/>
      <w:numFmt w:val="bullet"/>
      <w:lvlText w:val=""/>
      <w:lvlJc w:val="left"/>
      <w:pPr>
        <w:ind w:left="4320" w:hanging="360"/>
      </w:pPr>
      <w:rPr>
        <w:rFonts w:ascii="Wingdings" w:hAnsi="Wingdings" w:hint="default"/>
      </w:rPr>
    </w:lvl>
    <w:lvl w:ilvl="6" w:tplc="78586D6A" w:tentative="1">
      <w:start w:val="1"/>
      <w:numFmt w:val="bullet"/>
      <w:lvlText w:val=""/>
      <w:lvlJc w:val="left"/>
      <w:pPr>
        <w:ind w:left="5040" w:hanging="360"/>
      </w:pPr>
      <w:rPr>
        <w:rFonts w:ascii="Symbol" w:hAnsi="Symbol" w:hint="default"/>
      </w:rPr>
    </w:lvl>
    <w:lvl w:ilvl="7" w:tplc="F4F60AE4" w:tentative="1">
      <w:start w:val="1"/>
      <w:numFmt w:val="bullet"/>
      <w:lvlText w:val="o"/>
      <w:lvlJc w:val="left"/>
      <w:pPr>
        <w:ind w:left="5760" w:hanging="360"/>
      </w:pPr>
      <w:rPr>
        <w:rFonts w:ascii="Courier New" w:hAnsi="Courier New" w:cs="Courier New" w:hint="default"/>
      </w:rPr>
    </w:lvl>
    <w:lvl w:ilvl="8" w:tplc="4A5284C0" w:tentative="1">
      <w:start w:val="1"/>
      <w:numFmt w:val="bullet"/>
      <w:lvlText w:val=""/>
      <w:lvlJc w:val="left"/>
      <w:pPr>
        <w:ind w:left="6480" w:hanging="360"/>
      </w:pPr>
      <w:rPr>
        <w:rFonts w:ascii="Wingdings" w:hAnsi="Wingdings" w:hint="default"/>
      </w:rPr>
    </w:lvl>
  </w:abstractNum>
  <w:abstractNum w:abstractNumId="18">
    <w:nsid w:val="7CF1756C"/>
    <w:multiLevelType w:val="hybridMultilevel"/>
    <w:tmpl w:val="24C6335C"/>
    <w:lvl w:ilvl="0" w:tplc="69E4AFC8">
      <w:start w:val="1"/>
      <w:numFmt w:val="bullet"/>
      <w:lvlText w:val=""/>
      <w:lvlJc w:val="left"/>
      <w:pPr>
        <w:tabs>
          <w:tab w:val="num" w:pos="1080"/>
        </w:tabs>
        <w:ind w:left="1080" w:hanging="360"/>
      </w:pPr>
      <w:rPr>
        <w:rFonts w:ascii="Symbol" w:hAnsi="Symbol" w:hint="default"/>
      </w:rPr>
    </w:lvl>
    <w:lvl w:ilvl="1" w:tplc="3D4E2694" w:tentative="1">
      <w:start w:val="1"/>
      <w:numFmt w:val="bullet"/>
      <w:lvlText w:val="o"/>
      <w:lvlJc w:val="left"/>
      <w:pPr>
        <w:tabs>
          <w:tab w:val="num" w:pos="1800"/>
        </w:tabs>
        <w:ind w:left="1800" w:hanging="360"/>
      </w:pPr>
      <w:rPr>
        <w:rFonts w:ascii="Courier New" w:hAnsi="Courier New" w:cs="Courier New" w:hint="default"/>
      </w:rPr>
    </w:lvl>
    <w:lvl w:ilvl="2" w:tplc="7AEC2E6E" w:tentative="1">
      <w:start w:val="1"/>
      <w:numFmt w:val="bullet"/>
      <w:lvlText w:val=""/>
      <w:lvlJc w:val="left"/>
      <w:pPr>
        <w:tabs>
          <w:tab w:val="num" w:pos="2520"/>
        </w:tabs>
        <w:ind w:left="2520" w:hanging="360"/>
      </w:pPr>
      <w:rPr>
        <w:rFonts w:ascii="Wingdings" w:hAnsi="Wingdings" w:hint="default"/>
      </w:rPr>
    </w:lvl>
    <w:lvl w:ilvl="3" w:tplc="9D9299C8" w:tentative="1">
      <w:start w:val="1"/>
      <w:numFmt w:val="bullet"/>
      <w:lvlText w:val=""/>
      <w:lvlJc w:val="left"/>
      <w:pPr>
        <w:tabs>
          <w:tab w:val="num" w:pos="3240"/>
        </w:tabs>
        <w:ind w:left="3240" w:hanging="360"/>
      </w:pPr>
      <w:rPr>
        <w:rFonts w:ascii="Symbol" w:hAnsi="Symbol" w:hint="default"/>
      </w:rPr>
    </w:lvl>
    <w:lvl w:ilvl="4" w:tplc="FFF03AB0" w:tentative="1">
      <w:start w:val="1"/>
      <w:numFmt w:val="bullet"/>
      <w:lvlText w:val="o"/>
      <w:lvlJc w:val="left"/>
      <w:pPr>
        <w:tabs>
          <w:tab w:val="num" w:pos="3960"/>
        </w:tabs>
        <w:ind w:left="3960" w:hanging="360"/>
      </w:pPr>
      <w:rPr>
        <w:rFonts w:ascii="Courier New" w:hAnsi="Courier New" w:cs="Courier New" w:hint="default"/>
      </w:rPr>
    </w:lvl>
    <w:lvl w:ilvl="5" w:tplc="EB583006" w:tentative="1">
      <w:start w:val="1"/>
      <w:numFmt w:val="bullet"/>
      <w:lvlText w:val=""/>
      <w:lvlJc w:val="left"/>
      <w:pPr>
        <w:tabs>
          <w:tab w:val="num" w:pos="4680"/>
        </w:tabs>
        <w:ind w:left="4680" w:hanging="360"/>
      </w:pPr>
      <w:rPr>
        <w:rFonts w:ascii="Wingdings" w:hAnsi="Wingdings" w:hint="default"/>
      </w:rPr>
    </w:lvl>
    <w:lvl w:ilvl="6" w:tplc="A0020FAA" w:tentative="1">
      <w:start w:val="1"/>
      <w:numFmt w:val="bullet"/>
      <w:lvlText w:val=""/>
      <w:lvlJc w:val="left"/>
      <w:pPr>
        <w:tabs>
          <w:tab w:val="num" w:pos="5400"/>
        </w:tabs>
        <w:ind w:left="5400" w:hanging="360"/>
      </w:pPr>
      <w:rPr>
        <w:rFonts w:ascii="Symbol" w:hAnsi="Symbol" w:hint="default"/>
      </w:rPr>
    </w:lvl>
    <w:lvl w:ilvl="7" w:tplc="71983A56" w:tentative="1">
      <w:start w:val="1"/>
      <w:numFmt w:val="bullet"/>
      <w:lvlText w:val="o"/>
      <w:lvlJc w:val="left"/>
      <w:pPr>
        <w:tabs>
          <w:tab w:val="num" w:pos="6120"/>
        </w:tabs>
        <w:ind w:left="6120" w:hanging="360"/>
      </w:pPr>
      <w:rPr>
        <w:rFonts w:ascii="Courier New" w:hAnsi="Courier New" w:cs="Courier New" w:hint="default"/>
      </w:rPr>
    </w:lvl>
    <w:lvl w:ilvl="8" w:tplc="6130E2A0"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5"/>
  </w:num>
  <w:num w:numId="3">
    <w:abstractNumId w:val="18"/>
  </w:num>
  <w:num w:numId="4">
    <w:abstractNumId w:val="1"/>
  </w:num>
  <w:num w:numId="5">
    <w:abstractNumId w:val="9"/>
  </w:num>
  <w:num w:numId="6">
    <w:abstractNumId w:val="12"/>
  </w:num>
  <w:num w:numId="7">
    <w:abstractNumId w:val="2"/>
  </w:num>
  <w:num w:numId="8">
    <w:abstractNumId w:val="10"/>
  </w:num>
  <w:num w:numId="9">
    <w:abstractNumId w:val="6"/>
  </w:num>
  <w:num w:numId="10">
    <w:abstractNumId w:val="16"/>
  </w:num>
  <w:num w:numId="11">
    <w:abstractNumId w:val="13"/>
  </w:num>
  <w:num w:numId="12">
    <w:abstractNumId w:val="3"/>
  </w:num>
  <w:num w:numId="13">
    <w:abstractNumId w:val="17"/>
  </w:num>
  <w:num w:numId="14">
    <w:abstractNumId w:val="15"/>
  </w:num>
  <w:num w:numId="15">
    <w:abstractNumId w:val="14"/>
  </w:num>
  <w:num w:numId="16">
    <w:abstractNumId w:val="4"/>
  </w:num>
  <w:num w:numId="17">
    <w:abstractNumId w:val="8"/>
  </w:num>
  <w:num w:numId="1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48"/>
    <w:rsid w:val="000062C0"/>
    <w:rsid w:val="000102B2"/>
    <w:rsid w:val="00010371"/>
    <w:rsid w:val="000264BB"/>
    <w:rsid w:val="000321C3"/>
    <w:rsid w:val="00033FC1"/>
    <w:rsid w:val="00034159"/>
    <w:rsid w:val="00041711"/>
    <w:rsid w:val="00042999"/>
    <w:rsid w:val="00083032"/>
    <w:rsid w:val="000852A1"/>
    <w:rsid w:val="000972E6"/>
    <w:rsid w:val="000A0D71"/>
    <w:rsid w:val="000A2978"/>
    <w:rsid w:val="000C2C4B"/>
    <w:rsid w:val="000C4C48"/>
    <w:rsid w:val="000D1F38"/>
    <w:rsid w:val="000D579D"/>
    <w:rsid w:val="000E01AB"/>
    <w:rsid w:val="000E2683"/>
    <w:rsid w:val="000E49F0"/>
    <w:rsid w:val="000E6126"/>
    <w:rsid w:val="000E7FBB"/>
    <w:rsid w:val="000F457F"/>
    <w:rsid w:val="00100406"/>
    <w:rsid w:val="00107A8A"/>
    <w:rsid w:val="00111788"/>
    <w:rsid w:val="00132B9A"/>
    <w:rsid w:val="001368AE"/>
    <w:rsid w:val="00144CCD"/>
    <w:rsid w:val="0014739A"/>
    <w:rsid w:val="0015490C"/>
    <w:rsid w:val="001573E2"/>
    <w:rsid w:val="0016278D"/>
    <w:rsid w:val="00165BCA"/>
    <w:rsid w:val="00172185"/>
    <w:rsid w:val="001937AD"/>
    <w:rsid w:val="001A2CB2"/>
    <w:rsid w:val="001A2EE2"/>
    <w:rsid w:val="001A5CCF"/>
    <w:rsid w:val="001B6AEC"/>
    <w:rsid w:val="001C1827"/>
    <w:rsid w:val="001C4069"/>
    <w:rsid w:val="001E6F4C"/>
    <w:rsid w:val="001F039E"/>
    <w:rsid w:val="001F16AA"/>
    <w:rsid w:val="001F7C28"/>
    <w:rsid w:val="00200C15"/>
    <w:rsid w:val="00203355"/>
    <w:rsid w:val="00207205"/>
    <w:rsid w:val="00211005"/>
    <w:rsid w:val="00217D41"/>
    <w:rsid w:val="00222CA6"/>
    <w:rsid w:val="00232642"/>
    <w:rsid w:val="00237697"/>
    <w:rsid w:val="00250EDB"/>
    <w:rsid w:val="00251D5E"/>
    <w:rsid w:val="00251DA1"/>
    <w:rsid w:val="00256E10"/>
    <w:rsid w:val="002574D0"/>
    <w:rsid w:val="00260413"/>
    <w:rsid w:val="00260EBC"/>
    <w:rsid w:val="00264710"/>
    <w:rsid w:val="00266CE1"/>
    <w:rsid w:val="00267567"/>
    <w:rsid w:val="00270B0A"/>
    <w:rsid w:val="00275729"/>
    <w:rsid w:val="002809FD"/>
    <w:rsid w:val="00281FBE"/>
    <w:rsid w:val="00285936"/>
    <w:rsid w:val="00290648"/>
    <w:rsid w:val="00290D2E"/>
    <w:rsid w:val="00292715"/>
    <w:rsid w:val="002A591C"/>
    <w:rsid w:val="002B3270"/>
    <w:rsid w:val="002B451B"/>
    <w:rsid w:val="002C10E1"/>
    <w:rsid w:val="002C15EB"/>
    <w:rsid w:val="002C1660"/>
    <w:rsid w:val="002C35A2"/>
    <w:rsid w:val="002C5345"/>
    <w:rsid w:val="002C76D7"/>
    <w:rsid w:val="002D56B7"/>
    <w:rsid w:val="002E0BAD"/>
    <w:rsid w:val="002F4A14"/>
    <w:rsid w:val="00302607"/>
    <w:rsid w:val="003043BF"/>
    <w:rsid w:val="003072F9"/>
    <w:rsid w:val="00320073"/>
    <w:rsid w:val="003262DF"/>
    <w:rsid w:val="003356B2"/>
    <w:rsid w:val="00345AC3"/>
    <w:rsid w:val="00356810"/>
    <w:rsid w:val="0036288F"/>
    <w:rsid w:val="00365B10"/>
    <w:rsid w:val="003662F1"/>
    <w:rsid w:val="00367BA7"/>
    <w:rsid w:val="00371459"/>
    <w:rsid w:val="003761C0"/>
    <w:rsid w:val="003812B2"/>
    <w:rsid w:val="00383CDB"/>
    <w:rsid w:val="00384F08"/>
    <w:rsid w:val="003879F9"/>
    <w:rsid w:val="003A035E"/>
    <w:rsid w:val="003B0285"/>
    <w:rsid w:val="003B3CEE"/>
    <w:rsid w:val="003E13CF"/>
    <w:rsid w:val="003F3537"/>
    <w:rsid w:val="003F5344"/>
    <w:rsid w:val="003F7EDC"/>
    <w:rsid w:val="00404548"/>
    <w:rsid w:val="004052EA"/>
    <w:rsid w:val="0041162E"/>
    <w:rsid w:val="0042786D"/>
    <w:rsid w:val="00433C62"/>
    <w:rsid w:val="00434D01"/>
    <w:rsid w:val="0043702F"/>
    <w:rsid w:val="00466D0F"/>
    <w:rsid w:val="00472EF5"/>
    <w:rsid w:val="0048687C"/>
    <w:rsid w:val="004A31B4"/>
    <w:rsid w:val="004B79A0"/>
    <w:rsid w:val="004C1922"/>
    <w:rsid w:val="004C462F"/>
    <w:rsid w:val="004D49E9"/>
    <w:rsid w:val="005071DA"/>
    <w:rsid w:val="00512C02"/>
    <w:rsid w:val="005229FA"/>
    <w:rsid w:val="00523D82"/>
    <w:rsid w:val="00541A00"/>
    <w:rsid w:val="005444B2"/>
    <w:rsid w:val="00552C5E"/>
    <w:rsid w:val="00552F8B"/>
    <w:rsid w:val="005567F8"/>
    <w:rsid w:val="00561FE7"/>
    <w:rsid w:val="00565468"/>
    <w:rsid w:val="00575348"/>
    <w:rsid w:val="005779DE"/>
    <w:rsid w:val="005869C5"/>
    <w:rsid w:val="00597669"/>
    <w:rsid w:val="005A3C81"/>
    <w:rsid w:val="005A5680"/>
    <w:rsid w:val="005A6639"/>
    <w:rsid w:val="005A6914"/>
    <w:rsid w:val="005B2545"/>
    <w:rsid w:val="005B3FFE"/>
    <w:rsid w:val="005C1519"/>
    <w:rsid w:val="005C1C4E"/>
    <w:rsid w:val="005C4A16"/>
    <w:rsid w:val="005C4B12"/>
    <w:rsid w:val="005D5D8E"/>
    <w:rsid w:val="005D68C6"/>
    <w:rsid w:val="005D7EE3"/>
    <w:rsid w:val="005E50DE"/>
    <w:rsid w:val="005E6F7C"/>
    <w:rsid w:val="005F35BB"/>
    <w:rsid w:val="005F7097"/>
    <w:rsid w:val="005F745E"/>
    <w:rsid w:val="0060364A"/>
    <w:rsid w:val="00603B3F"/>
    <w:rsid w:val="00615609"/>
    <w:rsid w:val="0061650D"/>
    <w:rsid w:val="00617843"/>
    <w:rsid w:val="00620F34"/>
    <w:rsid w:val="00624C1B"/>
    <w:rsid w:val="00625471"/>
    <w:rsid w:val="00627853"/>
    <w:rsid w:val="00634D0C"/>
    <w:rsid w:val="00652BCE"/>
    <w:rsid w:val="00652E29"/>
    <w:rsid w:val="00653617"/>
    <w:rsid w:val="006703A5"/>
    <w:rsid w:val="0067136B"/>
    <w:rsid w:val="00691208"/>
    <w:rsid w:val="00693014"/>
    <w:rsid w:val="006A23C4"/>
    <w:rsid w:val="006A38DE"/>
    <w:rsid w:val="006A702E"/>
    <w:rsid w:val="006B7A90"/>
    <w:rsid w:val="006C577B"/>
    <w:rsid w:val="006C5F38"/>
    <w:rsid w:val="006C6558"/>
    <w:rsid w:val="006C6A9C"/>
    <w:rsid w:val="006D7D5A"/>
    <w:rsid w:val="006E4305"/>
    <w:rsid w:val="006F5763"/>
    <w:rsid w:val="00704BAB"/>
    <w:rsid w:val="007104D1"/>
    <w:rsid w:val="00711B22"/>
    <w:rsid w:val="007135A6"/>
    <w:rsid w:val="007166B7"/>
    <w:rsid w:val="00732C74"/>
    <w:rsid w:val="00732F32"/>
    <w:rsid w:val="00733A73"/>
    <w:rsid w:val="00736B6C"/>
    <w:rsid w:val="00745CFF"/>
    <w:rsid w:val="00746FF2"/>
    <w:rsid w:val="00761133"/>
    <w:rsid w:val="00764E84"/>
    <w:rsid w:val="007762F8"/>
    <w:rsid w:val="007833E0"/>
    <w:rsid w:val="00783520"/>
    <w:rsid w:val="00792895"/>
    <w:rsid w:val="007A02D3"/>
    <w:rsid w:val="007A18B1"/>
    <w:rsid w:val="007A3172"/>
    <w:rsid w:val="007A6D34"/>
    <w:rsid w:val="007C055A"/>
    <w:rsid w:val="007C1575"/>
    <w:rsid w:val="007C1693"/>
    <w:rsid w:val="007D0E84"/>
    <w:rsid w:val="007D681B"/>
    <w:rsid w:val="007D774D"/>
    <w:rsid w:val="007E1A7B"/>
    <w:rsid w:val="007E1D85"/>
    <w:rsid w:val="007E5B48"/>
    <w:rsid w:val="007E702A"/>
    <w:rsid w:val="0080156C"/>
    <w:rsid w:val="0081154A"/>
    <w:rsid w:val="00820B36"/>
    <w:rsid w:val="00821BDC"/>
    <w:rsid w:val="008250FA"/>
    <w:rsid w:val="00827BB2"/>
    <w:rsid w:val="008329DA"/>
    <w:rsid w:val="008330E7"/>
    <w:rsid w:val="00833D04"/>
    <w:rsid w:val="008353A4"/>
    <w:rsid w:val="008372C6"/>
    <w:rsid w:val="008429F4"/>
    <w:rsid w:val="00844CE8"/>
    <w:rsid w:val="00847154"/>
    <w:rsid w:val="0086263D"/>
    <w:rsid w:val="00863BB1"/>
    <w:rsid w:val="00864A7A"/>
    <w:rsid w:val="0086657B"/>
    <w:rsid w:val="008735AB"/>
    <w:rsid w:val="008832E5"/>
    <w:rsid w:val="00891711"/>
    <w:rsid w:val="00897669"/>
    <w:rsid w:val="008C0181"/>
    <w:rsid w:val="008C1358"/>
    <w:rsid w:val="008C6E6E"/>
    <w:rsid w:val="008D4451"/>
    <w:rsid w:val="008D62B7"/>
    <w:rsid w:val="008E6895"/>
    <w:rsid w:val="008F4DB4"/>
    <w:rsid w:val="008F6B48"/>
    <w:rsid w:val="00900B3C"/>
    <w:rsid w:val="00904FB5"/>
    <w:rsid w:val="0091136C"/>
    <w:rsid w:val="009157ED"/>
    <w:rsid w:val="00930D7D"/>
    <w:rsid w:val="00942542"/>
    <w:rsid w:val="00942AE1"/>
    <w:rsid w:val="009468B6"/>
    <w:rsid w:val="0095047E"/>
    <w:rsid w:val="00956101"/>
    <w:rsid w:val="00962CD6"/>
    <w:rsid w:val="00967352"/>
    <w:rsid w:val="009764FB"/>
    <w:rsid w:val="00985C4E"/>
    <w:rsid w:val="00993A60"/>
    <w:rsid w:val="00995405"/>
    <w:rsid w:val="00996F90"/>
    <w:rsid w:val="00997734"/>
    <w:rsid w:val="009B014E"/>
    <w:rsid w:val="009D472B"/>
    <w:rsid w:val="009D71D5"/>
    <w:rsid w:val="009E2887"/>
    <w:rsid w:val="009E5CB9"/>
    <w:rsid w:val="009E683C"/>
    <w:rsid w:val="009F31F2"/>
    <w:rsid w:val="009F45A5"/>
    <w:rsid w:val="00A01C2E"/>
    <w:rsid w:val="00A02BB2"/>
    <w:rsid w:val="00A04052"/>
    <w:rsid w:val="00A12563"/>
    <w:rsid w:val="00A2487F"/>
    <w:rsid w:val="00A8185B"/>
    <w:rsid w:val="00A8354E"/>
    <w:rsid w:val="00A90788"/>
    <w:rsid w:val="00AA5E2F"/>
    <w:rsid w:val="00AA6EC0"/>
    <w:rsid w:val="00AA7317"/>
    <w:rsid w:val="00AC2C0B"/>
    <w:rsid w:val="00AC4905"/>
    <w:rsid w:val="00AE7922"/>
    <w:rsid w:val="00B01011"/>
    <w:rsid w:val="00B01039"/>
    <w:rsid w:val="00B11878"/>
    <w:rsid w:val="00B27861"/>
    <w:rsid w:val="00B30D6D"/>
    <w:rsid w:val="00B46F30"/>
    <w:rsid w:val="00B608C1"/>
    <w:rsid w:val="00B60D3D"/>
    <w:rsid w:val="00B61D95"/>
    <w:rsid w:val="00B75C1F"/>
    <w:rsid w:val="00B9082F"/>
    <w:rsid w:val="00B9187F"/>
    <w:rsid w:val="00BA098B"/>
    <w:rsid w:val="00BA1B9C"/>
    <w:rsid w:val="00BB3050"/>
    <w:rsid w:val="00BB7831"/>
    <w:rsid w:val="00BC31BC"/>
    <w:rsid w:val="00BC6167"/>
    <w:rsid w:val="00BE4435"/>
    <w:rsid w:val="00BE6B71"/>
    <w:rsid w:val="00C07BB3"/>
    <w:rsid w:val="00C16BCA"/>
    <w:rsid w:val="00C2000E"/>
    <w:rsid w:val="00C24EC7"/>
    <w:rsid w:val="00C379C9"/>
    <w:rsid w:val="00C422B8"/>
    <w:rsid w:val="00C449B8"/>
    <w:rsid w:val="00C566D6"/>
    <w:rsid w:val="00C7195C"/>
    <w:rsid w:val="00C839ED"/>
    <w:rsid w:val="00C84299"/>
    <w:rsid w:val="00C90A25"/>
    <w:rsid w:val="00C92F14"/>
    <w:rsid w:val="00C9308C"/>
    <w:rsid w:val="00C97365"/>
    <w:rsid w:val="00C97581"/>
    <w:rsid w:val="00CC08BA"/>
    <w:rsid w:val="00CC330A"/>
    <w:rsid w:val="00CC5727"/>
    <w:rsid w:val="00CC7DBD"/>
    <w:rsid w:val="00CD38C2"/>
    <w:rsid w:val="00CD513F"/>
    <w:rsid w:val="00CE38C0"/>
    <w:rsid w:val="00CF3849"/>
    <w:rsid w:val="00D0233C"/>
    <w:rsid w:val="00D066FC"/>
    <w:rsid w:val="00D11462"/>
    <w:rsid w:val="00D14D61"/>
    <w:rsid w:val="00D17795"/>
    <w:rsid w:val="00D22A47"/>
    <w:rsid w:val="00D275FC"/>
    <w:rsid w:val="00D34E50"/>
    <w:rsid w:val="00D351E3"/>
    <w:rsid w:val="00D3576E"/>
    <w:rsid w:val="00D43297"/>
    <w:rsid w:val="00D46B0B"/>
    <w:rsid w:val="00D55ED8"/>
    <w:rsid w:val="00D61AA5"/>
    <w:rsid w:val="00D70DB6"/>
    <w:rsid w:val="00D76048"/>
    <w:rsid w:val="00D85B40"/>
    <w:rsid w:val="00D93C80"/>
    <w:rsid w:val="00D96A8F"/>
    <w:rsid w:val="00DB406A"/>
    <w:rsid w:val="00DB6B76"/>
    <w:rsid w:val="00DD615C"/>
    <w:rsid w:val="00DF11A7"/>
    <w:rsid w:val="00E03E8D"/>
    <w:rsid w:val="00E14B87"/>
    <w:rsid w:val="00E271CB"/>
    <w:rsid w:val="00E34FE3"/>
    <w:rsid w:val="00E55D6C"/>
    <w:rsid w:val="00E57396"/>
    <w:rsid w:val="00E62FD0"/>
    <w:rsid w:val="00E65875"/>
    <w:rsid w:val="00E76462"/>
    <w:rsid w:val="00E81A1B"/>
    <w:rsid w:val="00E81A86"/>
    <w:rsid w:val="00E8607B"/>
    <w:rsid w:val="00E91073"/>
    <w:rsid w:val="00E929A4"/>
    <w:rsid w:val="00E93583"/>
    <w:rsid w:val="00EA168F"/>
    <w:rsid w:val="00EA2F86"/>
    <w:rsid w:val="00EA6D39"/>
    <w:rsid w:val="00EB1D97"/>
    <w:rsid w:val="00EB6D14"/>
    <w:rsid w:val="00EC0A9B"/>
    <w:rsid w:val="00EE2692"/>
    <w:rsid w:val="00EF4C53"/>
    <w:rsid w:val="00F006F1"/>
    <w:rsid w:val="00F07B7B"/>
    <w:rsid w:val="00F11F50"/>
    <w:rsid w:val="00F23B95"/>
    <w:rsid w:val="00F33F0E"/>
    <w:rsid w:val="00F40388"/>
    <w:rsid w:val="00F53419"/>
    <w:rsid w:val="00F63389"/>
    <w:rsid w:val="00F83CA8"/>
    <w:rsid w:val="00F8747E"/>
    <w:rsid w:val="00F91977"/>
    <w:rsid w:val="00F938D8"/>
    <w:rsid w:val="00F96AB6"/>
    <w:rsid w:val="00F97B57"/>
    <w:rsid w:val="00FA4F7C"/>
    <w:rsid w:val="00FB0456"/>
    <w:rsid w:val="00FB47F4"/>
    <w:rsid w:val="00FC1F0D"/>
    <w:rsid w:val="00FD2B12"/>
    <w:rsid w:val="00FD2B9F"/>
    <w:rsid w:val="00FE566D"/>
    <w:rsid w:val="00FE7E96"/>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48"/>
    <w:pPr>
      <w:spacing w:after="200" w:line="276" w:lineRule="auto"/>
    </w:pPr>
    <w:rPr>
      <w:sz w:val="22"/>
      <w:szCs w:val="22"/>
      <w:lang w:val="ru-RU"/>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lang w:val="ru-RU" w:eastAsia="ru-RU"/>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val="ru-RU"/>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lang w:val="ru-RU" w:eastAsia="ru-RU"/>
    </w:rPr>
  </w:style>
  <w:style w:type="paragraph" w:customStyle="1" w:styleId="Iauiue1">
    <w:name w:val="Iau?iue1"/>
    <w:rsid w:val="00761133"/>
    <w:rPr>
      <w:rFonts w:ascii="Times New Roman" w:eastAsia="Times New Roman" w:hAnsi="Times New Roman"/>
      <w:lang w:val="ru-RU" w:eastAsia="ru-RU"/>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eastAsia="ru-RU"/>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lang w:val="ru-RU" w:eastAsia="ru-RU"/>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lang w:val="ru-RU" w:eastAsia="ru-RU"/>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val="ru-RU"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lang w:val="ru-RU" w:eastAsia="ru-RU"/>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14">
    <w:name w:val="Неразрешенное упоминание1"/>
    <w:basedOn w:val="a0"/>
    <w:uiPriority w:val="99"/>
    <w:semiHidden/>
    <w:unhideWhenUsed/>
    <w:rsid w:val="005B2545"/>
    <w:rPr>
      <w:color w:val="605E5C"/>
      <w:shd w:val="clear" w:color="auto" w:fill="E1DFDD"/>
    </w:rPr>
  </w:style>
  <w:style w:type="character" w:customStyle="1" w:styleId="tlid-translation">
    <w:name w:val="tlid-translation"/>
    <w:basedOn w:val="a0"/>
    <w:rsid w:val="000D579D"/>
  </w:style>
  <w:style w:type="paragraph" w:styleId="afa">
    <w:name w:val="annotation subject"/>
    <w:basedOn w:val="af8"/>
    <w:next w:val="af8"/>
    <w:link w:val="afb"/>
    <w:uiPriority w:val="99"/>
    <w:semiHidden/>
    <w:unhideWhenUsed/>
    <w:rsid w:val="006C6A9C"/>
    <w:pPr>
      <w:spacing w:after="200"/>
    </w:pPr>
    <w:rPr>
      <w:rFonts w:ascii="Calibri" w:eastAsia="Calibri" w:hAnsi="Calibri" w:cs="Times New Roman"/>
      <w:b/>
      <w:bCs/>
      <w:lang w:val="ru-RU" w:eastAsia="en-US" w:bidi="ar-SA"/>
    </w:rPr>
  </w:style>
  <w:style w:type="character" w:customStyle="1" w:styleId="afb">
    <w:name w:val="Тема примечания Знак"/>
    <w:basedOn w:val="af9"/>
    <w:link w:val="afa"/>
    <w:uiPriority w:val="99"/>
    <w:semiHidden/>
    <w:rsid w:val="006C6A9C"/>
    <w:rPr>
      <w:rFonts w:ascii="Times New Roman" w:eastAsia="Times New Roman" w:hAnsi="Times New Roman" w:cs="Arial Unicode MS"/>
      <w:b/>
      <w:bCs/>
      <w:lang w:val="ru-RU" w:eastAsia="hu-HU" w:bidi="ml-IN"/>
    </w:rPr>
  </w:style>
  <w:style w:type="character" w:customStyle="1" w:styleId="UnresolvedMention">
    <w:name w:val="Unresolved Mention"/>
    <w:basedOn w:val="a0"/>
    <w:uiPriority w:val="99"/>
    <w:semiHidden/>
    <w:unhideWhenUsed/>
    <w:rsid w:val="007A3172"/>
    <w:rPr>
      <w:color w:val="605E5C"/>
      <w:shd w:val="clear" w:color="auto" w:fill="E1DFDD"/>
    </w:rPr>
  </w:style>
  <w:style w:type="paragraph" w:styleId="afc">
    <w:name w:val="Revision"/>
    <w:hidden/>
    <w:uiPriority w:val="99"/>
    <w:semiHidden/>
    <w:rsid w:val="00041711"/>
    <w:rPr>
      <w:sz w:val="22"/>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48"/>
    <w:pPr>
      <w:spacing w:after="200" w:line="276" w:lineRule="auto"/>
    </w:pPr>
    <w:rPr>
      <w:sz w:val="22"/>
      <w:szCs w:val="22"/>
      <w:lang w:val="ru-RU"/>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lang w:val="ru-RU" w:eastAsia="ru-RU"/>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val="ru-RU"/>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lang w:val="ru-RU" w:eastAsia="ru-RU"/>
    </w:rPr>
  </w:style>
  <w:style w:type="paragraph" w:customStyle="1" w:styleId="Iauiue1">
    <w:name w:val="Iau?iue1"/>
    <w:rsid w:val="00761133"/>
    <w:rPr>
      <w:rFonts w:ascii="Times New Roman" w:eastAsia="Times New Roman" w:hAnsi="Times New Roman"/>
      <w:lang w:val="ru-RU" w:eastAsia="ru-RU"/>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eastAsia="ru-RU"/>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lang w:val="ru-RU" w:eastAsia="ru-RU"/>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lang w:val="ru-RU" w:eastAsia="ru-RU"/>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val="ru-RU"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lang w:val="ru-RU" w:eastAsia="ru-RU"/>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14">
    <w:name w:val="Неразрешенное упоминание1"/>
    <w:basedOn w:val="a0"/>
    <w:uiPriority w:val="99"/>
    <w:semiHidden/>
    <w:unhideWhenUsed/>
    <w:rsid w:val="005B2545"/>
    <w:rPr>
      <w:color w:val="605E5C"/>
      <w:shd w:val="clear" w:color="auto" w:fill="E1DFDD"/>
    </w:rPr>
  </w:style>
  <w:style w:type="character" w:customStyle="1" w:styleId="tlid-translation">
    <w:name w:val="tlid-translation"/>
    <w:basedOn w:val="a0"/>
    <w:rsid w:val="000D579D"/>
  </w:style>
  <w:style w:type="paragraph" w:styleId="afa">
    <w:name w:val="annotation subject"/>
    <w:basedOn w:val="af8"/>
    <w:next w:val="af8"/>
    <w:link w:val="afb"/>
    <w:uiPriority w:val="99"/>
    <w:semiHidden/>
    <w:unhideWhenUsed/>
    <w:rsid w:val="006C6A9C"/>
    <w:pPr>
      <w:spacing w:after="200"/>
    </w:pPr>
    <w:rPr>
      <w:rFonts w:ascii="Calibri" w:eastAsia="Calibri" w:hAnsi="Calibri" w:cs="Times New Roman"/>
      <w:b/>
      <w:bCs/>
      <w:lang w:val="ru-RU" w:eastAsia="en-US" w:bidi="ar-SA"/>
    </w:rPr>
  </w:style>
  <w:style w:type="character" w:customStyle="1" w:styleId="afb">
    <w:name w:val="Тема примечания Знак"/>
    <w:basedOn w:val="af9"/>
    <w:link w:val="afa"/>
    <w:uiPriority w:val="99"/>
    <w:semiHidden/>
    <w:rsid w:val="006C6A9C"/>
    <w:rPr>
      <w:rFonts w:ascii="Times New Roman" w:eastAsia="Times New Roman" w:hAnsi="Times New Roman" w:cs="Arial Unicode MS"/>
      <w:b/>
      <w:bCs/>
      <w:lang w:val="ru-RU" w:eastAsia="hu-HU" w:bidi="ml-IN"/>
    </w:rPr>
  </w:style>
  <w:style w:type="character" w:customStyle="1" w:styleId="UnresolvedMention">
    <w:name w:val="Unresolved Mention"/>
    <w:basedOn w:val="a0"/>
    <w:uiPriority w:val="99"/>
    <w:semiHidden/>
    <w:unhideWhenUsed/>
    <w:rsid w:val="007A3172"/>
    <w:rPr>
      <w:color w:val="605E5C"/>
      <w:shd w:val="clear" w:color="auto" w:fill="E1DFDD"/>
    </w:rPr>
  </w:style>
  <w:style w:type="paragraph" w:styleId="afc">
    <w:name w:val="Revision"/>
    <w:hidden/>
    <w:uiPriority w:val="99"/>
    <w:semiHidden/>
    <w:rsid w:val="00041711"/>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dda.k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50EDE-8793-4CEC-BE47-95F2330A2DA6}">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2.xml><?xml version="1.0" encoding="utf-8"?>
<ds:datastoreItem xmlns:ds="http://schemas.openxmlformats.org/officeDocument/2006/customXml" ds:itemID="{97A45C59-F91F-489A-A83C-4831FF00483B}">
  <ds:schemaRefs>
    <ds:schemaRef ds:uri="http://schemas.microsoft.com/sharepoint/v3/contenttype/forms"/>
  </ds:schemaRefs>
</ds:datastoreItem>
</file>

<file path=customXml/itemProps3.xml><?xml version="1.0" encoding="utf-8"?>
<ds:datastoreItem xmlns:ds="http://schemas.openxmlformats.org/officeDocument/2006/customXml" ds:itemID="{A0EF88EB-A694-4930-984C-D8F82728F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EFE54-28DF-41DD-B8F1-605B9020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3147</Words>
  <Characters>17939</Characters>
  <Application>Microsoft Office Word</Application>
  <DocSecurity>0</DocSecurity>
  <Lines>149</Lines>
  <Paragraphs>42</Paragraphs>
  <ScaleCrop>false</ScaleCrop>
  <HeadingPairs>
    <vt:vector size="6" baseType="variant">
      <vt:variant>
        <vt:lpstr>Название</vt:lpstr>
      </vt:variant>
      <vt:variant>
        <vt:i4>1</vt:i4>
      </vt:variant>
      <vt:variant>
        <vt:lpstr>Tytuł</vt:lpstr>
      </vt:variant>
      <vt:variant>
        <vt:i4>1</vt:i4>
      </vt:variant>
      <vt:variant>
        <vt:lpstr>Назва</vt:lpstr>
      </vt:variant>
      <vt:variant>
        <vt:i4>1</vt:i4>
      </vt:variant>
    </vt:vector>
  </HeadingPairs>
  <TitlesOfParts>
    <vt:vector size="3" baseType="lpstr">
      <vt:lpstr/>
      <vt:lpstr/>
      <vt:lpstr/>
    </vt:vector>
  </TitlesOfParts>
  <Company>JSC Farmak</Company>
  <LinksUpToDate>false</LinksUpToDate>
  <CharactersWithSpaces>21044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Макпал К. Мансурова</cp:lastModifiedBy>
  <cp:revision>6</cp:revision>
  <cp:lastPrinted>2018-03-22T11:08:00Z</cp:lastPrinted>
  <dcterms:created xsi:type="dcterms:W3CDTF">2023-05-02T04:07:00Z</dcterms:created>
  <dcterms:modified xsi:type="dcterms:W3CDTF">2023-05-02T06:43:00Z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ActionId">
    <vt:lpwstr>939dbe0f-9167-420a-915a-59724e684a62</vt:lpwstr>
  </property>
  <property fmtid="{D5CDD505-2E9C-101B-9397-08002B2CF9AE}" pid="4" name="MSIP_Label_0b0dd1c2-1ce3-4165-b50d-ce376b15267d_ContentBits">
    <vt:lpwstr>0</vt:lpwstr>
  </property>
  <property fmtid="{D5CDD505-2E9C-101B-9397-08002B2CF9AE}" pid="5" name="MSIP_Label_0b0dd1c2-1ce3-4165-b50d-ce376b15267d_Enabled">
    <vt:lpwstr>true</vt:lpwstr>
  </property>
  <property fmtid="{D5CDD505-2E9C-101B-9397-08002B2CF9AE}" pid="6" name="MSIP_Label_0b0dd1c2-1ce3-4165-b50d-ce376b15267d_Method">
    <vt:lpwstr>Privileged</vt:lpwstr>
  </property>
  <property fmtid="{D5CDD505-2E9C-101B-9397-08002B2CF9AE}" pid="7" name="MSIP_Label_0b0dd1c2-1ce3-4165-b50d-ce376b15267d_Name">
    <vt:lpwstr>Publiczne – Bez Oznaczeń</vt:lpwstr>
  </property>
  <property fmtid="{D5CDD505-2E9C-101B-9397-08002B2CF9AE}" pid="8" name="MSIP_Label_0b0dd1c2-1ce3-4165-b50d-ce376b15267d_SetDate">
    <vt:lpwstr>2021-11-10T10:26:35Z</vt:lpwstr>
  </property>
  <property fmtid="{D5CDD505-2E9C-101B-9397-08002B2CF9AE}" pid="9" name="MSIP_Label_0b0dd1c2-1ce3-4165-b50d-ce376b15267d_SiteId">
    <vt:lpwstr>edf3cfc4-ee60-4b92-a2cb-da2c123fc895</vt:lpwstr>
  </property>
</Properties>
</file>