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280" w:type="dxa"/>
        <w:tblLayout w:type="fixed"/>
        <w:tblLook w:val="04A0" w:firstRow="1" w:lastRow="0" w:firstColumn="1" w:lastColumn="0" w:noHBand="0" w:noVBand="1"/>
      </w:tblPr>
      <w:tblGrid>
        <w:gridCol w:w="5210"/>
        <w:gridCol w:w="4535"/>
        <w:gridCol w:w="4535"/>
      </w:tblGrid>
      <w:tr w:rsidR="009C599A" w:rsidRPr="006E151D" w14:paraId="6699A5E8" w14:textId="77777777" w:rsidTr="009C599A">
        <w:tc>
          <w:tcPr>
            <w:tcW w:w="5210" w:type="dxa"/>
            <w:hideMark/>
          </w:tcPr>
          <w:p w14:paraId="33FF60DF" w14:textId="77777777" w:rsidR="009C599A" w:rsidRPr="001C5868" w:rsidRDefault="009C599A" w:rsidP="00635D92">
            <w:pPr>
              <w:spacing w:after="0" w:line="240" w:lineRule="auto"/>
              <w:rPr>
                <w:rFonts w:ascii="Times New Roman" w:hAnsi="Times New Roman"/>
                <w:sz w:val="28"/>
                <w:szCs w:val="28"/>
              </w:rPr>
            </w:pPr>
          </w:p>
        </w:tc>
        <w:tc>
          <w:tcPr>
            <w:tcW w:w="4535" w:type="dxa"/>
            <w:hideMark/>
          </w:tcPr>
          <w:p w14:paraId="67342B98" w14:textId="77777777" w:rsidR="002935F0" w:rsidRPr="002935F0" w:rsidRDefault="002935F0" w:rsidP="002935F0">
            <w:pPr>
              <w:widowControl w:val="0"/>
              <w:spacing w:after="0" w:line="240" w:lineRule="auto"/>
              <w:rPr>
                <w:rFonts w:ascii="Times New Roman" w:eastAsia="Times New Roman" w:hAnsi="Times New Roman"/>
                <w:b/>
                <w:snapToGrid w:val="0"/>
                <w:sz w:val="28"/>
                <w:szCs w:val="28"/>
                <w:lang w:eastAsia="ru-RU"/>
              </w:rPr>
            </w:pPr>
            <w:r w:rsidRPr="002935F0">
              <w:rPr>
                <w:rFonts w:ascii="Times New Roman" w:eastAsia="Times New Roman" w:hAnsi="Times New Roman"/>
                <w:b/>
                <w:snapToGrid w:val="0"/>
                <w:sz w:val="28"/>
                <w:szCs w:val="28"/>
                <w:lang w:eastAsia="ru-RU"/>
              </w:rPr>
              <w:t>УТВЕРЖДЕНА</w:t>
            </w:r>
          </w:p>
          <w:p w14:paraId="5779453A" w14:textId="77777777" w:rsidR="002935F0" w:rsidRPr="002935F0" w:rsidRDefault="002935F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eastAsia="ru-RU"/>
              </w:rPr>
              <w:t xml:space="preserve">Приказом Председателя </w:t>
            </w:r>
          </w:p>
          <w:p w14:paraId="6261A832" w14:textId="77777777" w:rsidR="002935F0" w:rsidRPr="002935F0" w:rsidRDefault="002935F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eastAsia="ru-RU"/>
              </w:rPr>
              <w:t>РГУ «Комитет медицинского и</w:t>
            </w:r>
          </w:p>
          <w:p w14:paraId="577E761B" w14:textId="77777777" w:rsidR="002935F0" w:rsidRPr="002935F0" w:rsidRDefault="002935F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eastAsia="ru-RU"/>
              </w:rPr>
              <w:t xml:space="preserve">фармацевтического контроля </w:t>
            </w:r>
          </w:p>
          <w:p w14:paraId="2985D1E3" w14:textId="77777777" w:rsidR="002935F0" w:rsidRPr="002935F0" w:rsidRDefault="002935F0" w:rsidP="002935F0">
            <w:pPr>
              <w:widowControl w:val="0"/>
              <w:spacing w:after="0" w:line="240" w:lineRule="auto"/>
              <w:rPr>
                <w:rFonts w:ascii="Times New Roman" w:eastAsia="Times New Roman" w:hAnsi="Times New Roman"/>
                <w:bCs/>
                <w:snapToGrid w:val="0"/>
                <w:sz w:val="28"/>
                <w:szCs w:val="28"/>
                <w:lang w:val="uk-UA" w:eastAsia="ru-RU"/>
              </w:rPr>
            </w:pPr>
            <w:r w:rsidRPr="002935F0">
              <w:rPr>
                <w:rFonts w:ascii="Times New Roman" w:eastAsia="Times New Roman" w:hAnsi="Times New Roman"/>
                <w:bCs/>
                <w:snapToGrid w:val="0"/>
                <w:sz w:val="28"/>
                <w:szCs w:val="28"/>
                <w:lang w:eastAsia="ru-RU"/>
              </w:rPr>
              <w:t>Министерства здравоохранения</w:t>
            </w:r>
            <w:r w:rsidRPr="002935F0">
              <w:rPr>
                <w:rFonts w:ascii="Times New Roman" w:eastAsia="Times New Roman" w:hAnsi="Times New Roman"/>
                <w:bCs/>
                <w:snapToGrid w:val="0"/>
                <w:sz w:val="28"/>
                <w:szCs w:val="28"/>
                <w:lang w:val="uk-UA" w:eastAsia="ru-RU"/>
              </w:rPr>
              <w:t xml:space="preserve"> </w:t>
            </w:r>
          </w:p>
          <w:p w14:paraId="0DD1B068" w14:textId="77777777" w:rsidR="002935F0" w:rsidRPr="002935F0" w:rsidRDefault="002935F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eastAsia="ru-RU"/>
              </w:rPr>
              <w:t>Республики Казахстан»</w:t>
            </w:r>
          </w:p>
          <w:p w14:paraId="40694F70" w14:textId="17AED8E6" w:rsidR="002935F0" w:rsidRPr="002935F0" w:rsidRDefault="002935F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eastAsia="ru-RU"/>
              </w:rPr>
              <w:t>от «</w:t>
            </w:r>
            <w:r w:rsidR="003C31BE">
              <w:rPr>
                <w:rFonts w:ascii="Times New Roman" w:eastAsia="Times New Roman" w:hAnsi="Times New Roman"/>
                <w:bCs/>
                <w:snapToGrid w:val="0"/>
                <w:sz w:val="28"/>
                <w:szCs w:val="28"/>
                <w:lang w:eastAsia="ru-RU"/>
              </w:rPr>
              <w:t>____</w:t>
            </w:r>
            <w:r w:rsidRPr="002935F0">
              <w:rPr>
                <w:rFonts w:ascii="Times New Roman" w:eastAsia="Times New Roman" w:hAnsi="Times New Roman"/>
                <w:bCs/>
                <w:snapToGrid w:val="0"/>
                <w:sz w:val="28"/>
                <w:szCs w:val="28"/>
                <w:lang w:eastAsia="ru-RU"/>
              </w:rPr>
              <w:t>»</w:t>
            </w:r>
            <w:r w:rsidR="00FD31BF">
              <w:rPr>
                <w:rFonts w:ascii="Times New Roman" w:eastAsia="Times New Roman" w:hAnsi="Times New Roman"/>
                <w:bCs/>
                <w:snapToGrid w:val="0"/>
                <w:sz w:val="28"/>
                <w:szCs w:val="28"/>
                <w:lang w:eastAsia="ru-RU"/>
              </w:rPr>
              <w:t xml:space="preserve"> </w:t>
            </w:r>
            <w:r w:rsidR="003C31BE">
              <w:rPr>
                <w:rFonts w:ascii="Times New Roman" w:eastAsia="Times New Roman" w:hAnsi="Times New Roman"/>
                <w:bCs/>
                <w:snapToGrid w:val="0"/>
                <w:sz w:val="28"/>
                <w:szCs w:val="28"/>
                <w:lang w:eastAsia="ru-RU"/>
              </w:rPr>
              <w:t>_____</w:t>
            </w:r>
            <w:r w:rsidR="00FD31BF">
              <w:rPr>
                <w:rFonts w:ascii="Times New Roman" w:eastAsia="Times New Roman" w:hAnsi="Times New Roman"/>
                <w:bCs/>
                <w:snapToGrid w:val="0"/>
                <w:sz w:val="28"/>
                <w:szCs w:val="28"/>
                <w:lang w:eastAsia="ru-RU"/>
              </w:rPr>
              <w:t xml:space="preserve"> </w:t>
            </w:r>
            <w:r w:rsidRPr="002935F0">
              <w:rPr>
                <w:rFonts w:ascii="Times New Roman" w:eastAsia="Times New Roman" w:hAnsi="Times New Roman"/>
                <w:bCs/>
                <w:snapToGrid w:val="0"/>
                <w:sz w:val="28"/>
                <w:szCs w:val="28"/>
                <w:lang w:eastAsia="ru-RU"/>
              </w:rPr>
              <w:t>20</w:t>
            </w:r>
            <w:r w:rsidR="003C31BE">
              <w:rPr>
                <w:rFonts w:ascii="Times New Roman" w:eastAsia="Times New Roman" w:hAnsi="Times New Roman"/>
                <w:bCs/>
                <w:snapToGrid w:val="0"/>
                <w:sz w:val="28"/>
                <w:szCs w:val="28"/>
                <w:lang w:eastAsia="ru-RU"/>
              </w:rPr>
              <w:t>___</w:t>
            </w:r>
            <w:r w:rsidR="00FD31BF">
              <w:rPr>
                <w:rFonts w:ascii="Times New Roman" w:eastAsia="Times New Roman" w:hAnsi="Times New Roman"/>
                <w:bCs/>
                <w:snapToGrid w:val="0"/>
                <w:sz w:val="28"/>
                <w:szCs w:val="28"/>
                <w:lang w:eastAsia="ru-RU"/>
              </w:rPr>
              <w:t xml:space="preserve"> </w:t>
            </w:r>
            <w:r w:rsidRPr="002935F0">
              <w:rPr>
                <w:rFonts w:ascii="Times New Roman" w:eastAsia="Times New Roman" w:hAnsi="Times New Roman"/>
                <w:bCs/>
                <w:snapToGrid w:val="0"/>
                <w:sz w:val="28"/>
                <w:szCs w:val="28"/>
                <w:lang w:eastAsia="ru-RU"/>
              </w:rPr>
              <w:t>г.</w:t>
            </w:r>
          </w:p>
          <w:p w14:paraId="2319445F" w14:textId="45FB5747" w:rsidR="009C599A" w:rsidRPr="003C31BE" w:rsidRDefault="002935F0" w:rsidP="002935F0">
            <w:pPr>
              <w:widowControl w:val="0"/>
              <w:spacing w:after="0" w:line="240" w:lineRule="auto"/>
              <w:rPr>
                <w:rFonts w:ascii="Times New Roman" w:eastAsia="Batang" w:hAnsi="Times New Roman"/>
                <w:snapToGrid w:val="0"/>
                <w:sz w:val="28"/>
                <w:szCs w:val="28"/>
                <w:lang w:eastAsia="ru-RU"/>
              </w:rPr>
            </w:pPr>
            <w:r w:rsidRPr="002935F0">
              <w:rPr>
                <w:rFonts w:ascii="Times New Roman" w:eastAsia="Times New Roman" w:hAnsi="Times New Roman"/>
                <w:bCs/>
                <w:snapToGrid w:val="0"/>
                <w:sz w:val="28"/>
                <w:szCs w:val="28"/>
                <w:lang w:eastAsia="ru-RU"/>
              </w:rPr>
              <w:t xml:space="preserve">№ </w:t>
            </w:r>
            <w:r w:rsidR="003C31BE">
              <w:rPr>
                <w:rFonts w:ascii="Times New Roman" w:eastAsia="Times New Roman" w:hAnsi="Times New Roman"/>
                <w:bCs/>
                <w:snapToGrid w:val="0"/>
                <w:sz w:val="28"/>
                <w:szCs w:val="28"/>
                <w:lang w:eastAsia="ru-RU"/>
              </w:rPr>
              <w:t>__________________</w:t>
            </w:r>
          </w:p>
        </w:tc>
        <w:tc>
          <w:tcPr>
            <w:tcW w:w="4535" w:type="dxa"/>
            <w:hideMark/>
          </w:tcPr>
          <w:p w14:paraId="1B60AB55" w14:textId="77777777" w:rsidR="009C599A" w:rsidRPr="006E151D" w:rsidRDefault="009C599A" w:rsidP="00635D92">
            <w:pPr>
              <w:widowControl w:val="0"/>
              <w:spacing w:after="0" w:line="240" w:lineRule="auto"/>
              <w:jc w:val="center"/>
              <w:rPr>
                <w:rFonts w:ascii="Times New Roman" w:eastAsia="Times New Roman" w:hAnsi="Times New Roman"/>
                <w:b/>
                <w:snapToGrid w:val="0"/>
                <w:sz w:val="28"/>
                <w:szCs w:val="28"/>
                <w:lang w:eastAsia="ru-RU"/>
              </w:rPr>
            </w:pPr>
            <w:r w:rsidRPr="006E151D">
              <w:rPr>
                <w:rFonts w:ascii="Times New Roman" w:eastAsia="Times New Roman" w:hAnsi="Times New Roman"/>
                <w:b/>
                <w:snapToGrid w:val="0"/>
                <w:sz w:val="28"/>
                <w:szCs w:val="28"/>
                <w:lang w:eastAsia="ru-RU"/>
              </w:rPr>
              <w:t xml:space="preserve"> </w:t>
            </w:r>
          </w:p>
        </w:tc>
      </w:tr>
    </w:tbl>
    <w:p w14:paraId="2F7EA0CE" w14:textId="77777777" w:rsidR="009C599A" w:rsidRPr="006F32F0" w:rsidRDefault="009C599A" w:rsidP="004E6F8F">
      <w:pPr>
        <w:autoSpaceDE w:val="0"/>
        <w:autoSpaceDN w:val="0"/>
        <w:spacing w:after="0" w:line="240" w:lineRule="auto"/>
        <w:rPr>
          <w:rFonts w:ascii="Times New Roman" w:eastAsia="Times New Roman" w:hAnsi="Times New Roman"/>
          <w:bCs/>
          <w:sz w:val="28"/>
          <w:szCs w:val="28"/>
          <w:lang w:eastAsia="ru-RU"/>
        </w:rPr>
      </w:pPr>
    </w:p>
    <w:p w14:paraId="27EBCB6A" w14:textId="77777777" w:rsidR="009C599A" w:rsidRPr="006F32F0" w:rsidRDefault="009C599A" w:rsidP="004E6F8F">
      <w:pPr>
        <w:autoSpaceDE w:val="0"/>
        <w:autoSpaceDN w:val="0"/>
        <w:spacing w:after="0" w:line="240" w:lineRule="auto"/>
        <w:rPr>
          <w:rFonts w:ascii="Times New Roman" w:eastAsia="Times New Roman" w:hAnsi="Times New Roman"/>
          <w:bCs/>
          <w:sz w:val="28"/>
          <w:szCs w:val="28"/>
          <w:lang w:eastAsia="ru-RU"/>
        </w:rPr>
      </w:pPr>
    </w:p>
    <w:p w14:paraId="1BE76D6A" w14:textId="77777777" w:rsidR="009C599A" w:rsidRPr="006E151D" w:rsidRDefault="009C599A" w:rsidP="00635D92">
      <w:pPr>
        <w:autoSpaceDE w:val="0"/>
        <w:autoSpaceDN w:val="0"/>
        <w:spacing w:after="0" w:line="240" w:lineRule="auto"/>
        <w:jc w:val="center"/>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Инструкция по медицинскому применению</w:t>
      </w:r>
    </w:p>
    <w:p w14:paraId="185D2F10" w14:textId="77777777" w:rsidR="009C599A" w:rsidRPr="006E151D" w:rsidRDefault="009C599A" w:rsidP="00635D92">
      <w:pPr>
        <w:autoSpaceDE w:val="0"/>
        <w:autoSpaceDN w:val="0"/>
        <w:spacing w:after="0" w:line="240" w:lineRule="auto"/>
        <w:jc w:val="center"/>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лекарственного препарата (Листок-вкладыш)</w:t>
      </w:r>
    </w:p>
    <w:p w14:paraId="49E32B17" w14:textId="77777777" w:rsidR="009C599A" w:rsidRPr="006F32F0" w:rsidRDefault="009C599A" w:rsidP="00635D92">
      <w:pPr>
        <w:autoSpaceDE w:val="0"/>
        <w:autoSpaceDN w:val="0"/>
        <w:spacing w:after="0" w:line="240" w:lineRule="auto"/>
        <w:rPr>
          <w:rFonts w:ascii="Times New Roman" w:eastAsia="Times New Roman" w:hAnsi="Times New Roman"/>
          <w:bCs/>
          <w:sz w:val="28"/>
          <w:szCs w:val="28"/>
          <w:lang w:eastAsia="ru-RU"/>
        </w:rPr>
      </w:pPr>
    </w:p>
    <w:p w14:paraId="29B456BA" w14:textId="77777777" w:rsidR="009C599A" w:rsidRPr="006E151D" w:rsidRDefault="009C599A" w:rsidP="00635D92">
      <w:pPr>
        <w:autoSpaceDE w:val="0"/>
        <w:autoSpaceDN w:val="0"/>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Торговое наименование</w:t>
      </w:r>
    </w:p>
    <w:p w14:paraId="066FE5CE" w14:textId="77777777" w:rsidR="009C599A" w:rsidRPr="00730481" w:rsidRDefault="00730481" w:rsidP="00635D92">
      <w:pPr>
        <w:autoSpaceDE w:val="0"/>
        <w:autoSpaceDN w:val="0"/>
        <w:spacing w:after="0" w:line="240" w:lineRule="auto"/>
        <w:jc w:val="both"/>
        <w:rPr>
          <w:rFonts w:ascii="Times New Roman" w:hAnsi="Times New Roman"/>
          <w:spacing w:val="3"/>
          <w:sz w:val="28"/>
          <w:szCs w:val="28"/>
        </w:rPr>
      </w:pPr>
      <w:r w:rsidRPr="00730481">
        <w:rPr>
          <w:rFonts w:ascii="Times New Roman" w:hAnsi="Times New Roman"/>
          <w:spacing w:val="3"/>
          <w:sz w:val="28"/>
          <w:szCs w:val="28"/>
        </w:rPr>
        <w:t>Ибуфен</w:t>
      </w:r>
      <w:r w:rsidRPr="00730481">
        <w:rPr>
          <w:rFonts w:ascii="Times New Roman" w:hAnsi="Times New Roman"/>
          <w:bCs/>
          <w:spacing w:val="-10"/>
          <w:sz w:val="28"/>
          <w:szCs w:val="28"/>
          <w:vertAlign w:val="superscript"/>
        </w:rPr>
        <w:t>® </w:t>
      </w:r>
      <w:r w:rsidRPr="00730481">
        <w:rPr>
          <w:rFonts w:ascii="Times New Roman" w:hAnsi="Times New Roman"/>
          <w:bCs/>
          <w:spacing w:val="-10"/>
          <w:sz w:val="28"/>
          <w:szCs w:val="28"/>
        </w:rPr>
        <w:t>Д</w:t>
      </w:r>
      <w:r w:rsidRPr="00730481">
        <w:rPr>
          <w:rFonts w:ascii="Times New Roman" w:hAnsi="Times New Roman"/>
          <w:spacing w:val="3"/>
          <w:sz w:val="28"/>
          <w:szCs w:val="28"/>
        </w:rPr>
        <w:t> Форте</w:t>
      </w:r>
    </w:p>
    <w:p w14:paraId="0DCFC736" w14:textId="77777777" w:rsidR="00730481" w:rsidRPr="006F32F0" w:rsidRDefault="00730481" w:rsidP="00635D92">
      <w:pPr>
        <w:autoSpaceDE w:val="0"/>
        <w:autoSpaceDN w:val="0"/>
        <w:spacing w:after="0" w:line="240" w:lineRule="auto"/>
        <w:jc w:val="both"/>
        <w:rPr>
          <w:rFonts w:ascii="Times New Roman" w:eastAsia="Times New Roman" w:hAnsi="Times New Roman"/>
          <w:bCs/>
          <w:sz w:val="28"/>
          <w:szCs w:val="28"/>
          <w:lang w:eastAsia="ru-RU"/>
        </w:rPr>
      </w:pPr>
    </w:p>
    <w:p w14:paraId="771A1F02" w14:textId="77777777" w:rsidR="009C599A" w:rsidRPr="006E151D" w:rsidRDefault="009C599A" w:rsidP="00635D92">
      <w:pPr>
        <w:autoSpaceDE w:val="0"/>
        <w:autoSpaceDN w:val="0"/>
        <w:spacing w:after="0" w:line="240" w:lineRule="auto"/>
        <w:jc w:val="both"/>
        <w:rPr>
          <w:rFonts w:ascii="Times New Roman" w:eastAsia="Times New Roman" w:hAnsi="Times New Roman"/>
          <w:sz w:val="28"/>
          <w:szCs w:val="28"/>
          <w:lang w:eastAsia="ru-RU"/>
        </w:rPr>
      </w:pPr>
      <w:r w:rsidRPr="006E151D">
        <w:rPr>
          <w:rFonts w:ascii="Times New Roman" w:eastAsia="Times New Roman" w:hAnsi="Times New Roman"/>
          <w:b/>
          <w:sz w:val="28"/>
          <w:szCs w:val="28"/>
          <w:lang w:eastAsia="ru-RU"/>
        </w:rPr>
        <w:t>Международное непатентованное название</w:t>
      </w:r>
    </w:p>
    <w:p w14:paraId="40247900" w14:textId="77777777" w:rsidR="009C599A" w:rsidRPr="006E151D" w:rsidRDefault="009C599A" w:rsidP="00635D92">
      <w:pPr>
        <w:autoSpaceDE w:val="0"/>
        <w:autoSpaceDN w:val="0"/>
        <w:spacing w:after="0" w:line="240" w:lineRule="auto"/>
        <w:jc w:val="both"/>
        <w:rPr>
          <w:rFonts w:ascii="Times New Roman" w:eastAsia="Times New Roman" w:hAnsi="Times New Roman"/>
          <w:sz w:val="28"/>
          <w:szCs w:val="28"/>
          <w:lang w:eastAsia="pl-PL"/>
        </w:rPr>
      </w:pPr>
      <w:r w:rsidRPr="006E151D">
        <w:rPr>
          <w:rFonts w:ascii="Times New Roman" w:eastAsia="Times New Roman" w:hAnsi="Times New Roman"/>
          <w:sz w:val="28"/>
          <w:szCs w:val="28"/>
          <w:lang w:eastAsia="pl-PL"/>
        </w:rPr>
        <w:t>Ибупрофен</w:t>
      </w:r>
    </w:p>
    <w:p w14:paraId="5242D6C8" w14:textId="77777777" w:rsidR="009C599A" w:rsidRPr="006F32F0" w:rsidRDefault="009C599A" w:rsidP="00635D92">
      <w:pPr>
        <w:autoSpaceDE w:val="0"/>
        <w:autoSpaceDN w:val="0"/>
        <w:spacing w:after="0" w:line="240" w:lineRule="auto"/>
        <w:jc w:val="both"/>
        <w:rPr>
          <w:rFonts w:ascii="Times New Roman" w:eastAsia="Times New Roman" w:hAnsi="Times New Roman"/>
          <w:bCs/>
          <w:sz w:val="28"/>
          <w:szCs w:val="28"/>
          <w:lang w:eastAsia="ru-RU"/>
        </w:rPr>
      </w:pPr>
    </w:p>
    <w:p w14:paraId="69369211" w14:textId="77777777" w:rsidR="009C599A" w:rsidRPr="006E151D" w:rsidRDefault="009C599A" w:rsidP="00635D92">
      <w:pPr>
        <w:autoSpaceDE w:val="0"/>
        <w:autoSpaceDN w:val="0"/>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Лекарственная форма, дозировка</w:t>
      </w:r>
    </w:p>
    <w:p w14:paraId="6D8E8717" w14:textId="77777777" w:rsidR="009C599A" w:rsidRPr="006E151D" w:rsidRDefault="009C599A" w:rsidP="00635D92">
      <w:pPr>
        <w:autoSpaceDE w:val="0"/>
        <w:autoSpaceDN w:val="0"/>
        <w:spacing w:after="0" w:line="240" w:lineRule="auto"/>
        <w:jc w:val="both"/>
        <w:rPr>
          <w:rFonts w:ascii="Times New Roman" w:eastAsia="Times New Roman" w:hAnsi="Times New Roman"/>
          <w:sz w:val="28"/>
          <w:szCs w:val="28"/>
          <w:lang w:eastAsia="ru-RU"/>
        </w:rPr>
      </w:pPr>
      <w:bookmarkStart w:id="0" w:name="_Hlk23250799"/>
      <w:r w:rsidRPr="006E151D">
        <w:rPr>
          <w:rFonts w:ascii="Times New Roman" w:eastAsia="Times New Roman" w:hAnsi="Times New Roman"/>
          <w:sz w:val="28"/>
          <w:szCs w:val="28"/>
          <w:lang w:eastAsia="ru-RU"/>
        </w:rPr>
        <w:t xml:space="preserve">Суспензия для приема внутрь, </w:t>
      </w:r>
      <w:r w:rsidR="00730481" w:rsidRPr="00E00A87">
        <w:rPr>
          <w:rFonts w:ascii="Times New Roman" w:eastAsia="Times New Roman" w:hAnsi="Times New Roman"/>
          <w:sz w:val="28"/>
          <w:szCs w:val="28"/>
          <w:lang w:eastAsia="ru-RU"/>
        </w:rPr>
        <w:t>2</w:t>
      </w:r>
      <w:r w:rsidRPr="006E151D">
        <w:rPr>
          <w:rFonts w:ascii="Times New Roman" w:eastAsia="Times New Roman" w:hAnsi="Times New Roman"/>
          <w:sz w:val="28"/>
          <w:szCs w:val="28"/>
          <w:lang w:eastAsia="ru-RU"/>
        </w:rPr>
        <w:t>00 мг/5 мл</w:t>
      </w:r>
    </w:p>
    <w:bookmarkEnd w:id="0"/>
    <w:p w14:paraId="0FE1734C" w14:textId="77777777" w:rsidR="009C599A" w:rsidRPr="006E151D" w:rsidRDefault="009C599A" w:rsidP="00635D92">
      <w:pPr>
        <w:autoSpaceDE w:val="0"/>
        <w:autoSpaceDN w:val="0"/>
        <w:spacing w:after="0" w:line="240" w:lineRule="auto"/>
        <w:jc w:val="both"/>
        <w:rPr>
          <w:rFonts w:ascii="Times New Roman" w:eastAsia="Times New Roman" w:hAnsi="Times New Roman"/>
          <w:sz w:val="28"/>
          <w:szCs w:val="28"/>
          <w:lang w:eastAsia="ru-RU"/>
        </w:rPr>
      </w:pPr>
    </w:p>
    <w:p w14:paraId="5710DA7D" w14:textId="77777777" w:rsidR="009C599A" w:rsidRPr="004E6F8F" w:rsidRDefault="009C599A" w:rsidP="00635D92">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6E151D">
        <w:rPr>
          <w:rFonts w:ascii="Times New Roman" w:eastAsia="Times New Roman" w:hAnsi="Times New Roman"/>
          <w:b/>
          <w:bCs/>
          <w:snapToGrid w:val="0"/>
          <w:sz w:val="28"/>
          <w:szCs w:val="28"/>
          <w:lang w:eastAsia="ru-RU"/>
        </w:rPr>
        <w:t>Фармакотерапевтическая</w:t>
      </w:r>
      <w:bookmarkEnd w:id="1"/>
      <w:r w:rsidRPr="006E151D">
        <w:rPr>
          <w:rFonts w:ascii="Times New Roman" w:eastAsia="Times New Roman" w:hAnsi="Times New Roman"/>
          <w:b/>
          <w:bCs/>
          <w:snapToGrid w:val="0"/>
          <w:sz w:val="28"/>
          <w:szCs w:val="28"/>
          <w:lang w:eastAsia="ru-RU"/>
        </w:rPr>
        <w:t xml:space="preserve"> группа</w:t>
      </w:r>
    </w:p>
    <w:p w14:paraId="3C9AC9DF" w14:textId="77777777" w:rsidR="009C599A" w:rsidRPr="006E151D" w:rsidRDefault="00897B8B" w:rsidP="00635D92">
      <w:pPr>
        <w:spacing w:after="0" w:line="240" w:lineRule="auto"/>
        <w:ind w:right="-142"/>
        <w:jc w:val="both"/>
        <w:rPr>
          <w:rFonts w:ascii="Times New Roman" w:eastAsia="Times New Roman" w:hAnsi="Times New Roman"/>
          <w:sz w:val="28"/>
          <w:szCs w:val="28"/>
          <w:lang w:eastAsia="pl-PL"/>
        </w:rPr>
      </w:pPr>
      <w:r w:rsidRPr="000815BC">
        <w:rPr>
          <w:rFonts w:ascii="Times New Roman" w:eastAsia="Times New Roman" w:hAnsi="Times New Roman"/>
          <w:sz w:val="28"/>
          <w:szCs w:val="28"/>
          <w:lang w:eastAsia="pl-PL"/>
        </w:rPr>
        <w:t xml:space="preserve">Костно-мышечная система. </w:t>
      </w:r>
      <w:r w:rsidR="009C599A" w:rsidRPr="000815BC">
        <w:rPr>
          <w:rFonts w:ascii="Times New Roman" w:eastAsia="Times New Roman" w:hAnsi="Times New Roman"/>
          <w:sz w:val="28"/>
          <w:szCs w:val="28"/>
          <w:lang w:eastAsia="pl-PL"/>
        </w:rPr>
        <w:t xml:space="preserve">Противовоспалительные и противоревматические препараты. </w:t>
      </w:r>
      <w:r w:rsidRPr="000815BC">
        <w:rPr>
          <w:rFonts w:ascii="Times New Roman" w:eastAsia="Times New Roman" w:hAnsi="Times New Roman"/>
          <w:sz w:val="28"/>
          <w:szCs w:val="28"/>
          <w:lang w:eastAsia="pl-PL"/>
        </w:rPr>
        <w:t xml:space="preserve">Противовоспалительные и противоревматические препараты, нестероидные. </w:t>
      </w:r>
      <w:r w:rsidR="009C599A" w:rsidRPr="000815BC">
        <w:rPr>
          <w:rFonts w:ascii="Times New Roman" w:eastAsia="Times New Roman" w:hAnsi="Times New Roman"/>
          <w:sz w:val="28"/>
          <w:szCs w:val="28"/>
          <w:lang w:eastAsia="pl-PL"/>
        </w:rPr>
        <w:t>Пропионовой кислоты производные. Ибупрофен</w:t>
      </w:r>
      <w:r w:rsidR="000815BC">
        <w:rPr>
          <w:rFonts w:ascii="Times New Roman" w:eastAsia="Times New Roman" w:hAnsi="Times New Roman"/>
          <w:sz w:val="28"/>
          <w:szCs w:val="28"/>
          <w:lang w:eastAsia="pl-PL"/>
        </w:rPr>
        <w:t>.</w:t>
      </w:r>
    </w:p>
    <w:p w14:paraId="193F4F66" w14:textId="77777777" w:rsidR="009C599A" w:rsidRDefault="009C599A" w:rsidP="00635D92">
      <w:pPr>
        <w:numPr>
          <w:ilvl w:val="12"/>
          <w:numId w:val="0"/>
        </w:numPr>
        <w:spacing w:after="0" w:line="240" w:lineRule="auto"/>
        <w:jc w:val="both"/>
        <w:rPr>
          <w:rFonts w:ascii="Times New Roman" w:eastAsia="Times New Roman" w:hAnsi="Times New Roman"/>
          <w:sz w:val="28"/>
          <w:szCs w:val="28"/>
          <w:lang w:eastAsia="pl-PL"/>
        </w:rPr>
      </w:pPr>
      <w:r w:rsidRPr="006E151D">
        <w:rPr>
          <w:rFonts w:ascii="Times New Roman" w:eastAsia="Times New Roman" w:hAnsi="Times New Roman"/>
          <w:sz w:val="28"/>
          <w:szCs w:val="28"/>
          <w:lang w:eastAsia="pl-PL"/>
        </w:rPr>
        <w:t>Код АТХ M01AE01</w:t>
      </w:r>
    </w:p>
    <w:p w14:paraId="2CD5B84C" w14:textId="77777777" w:rsidR="009C599A" w:rsidRPr="006E151D" w:rsidRDefault="009C599A" w:rsidP="00635D92">
      <w:pPr>
        <w:numPr>
          <w:ilvl w:val="12"/>
          <w:numId w:val="0"/>
        </w:numPr>
        <w:spacing w:after="0" w:line="240" w:lineRule="auto"/>
        <w:jc w:val="both"/>
        <w:rPr>
          <w:rFonts w:ascii="Times New Roman" w:eastAsia="Times New Roman" w:hAnsi="Times New Roman"/>
          <w:sz w:val="28"/>
          <w:szCs w:val="28"/>
          <w:lang w:eastAsia="pl-PL"/>
        </w:rPr>
      </w:pPr>
    </w:p>
    <w:p w14:paraId="1E0C16F3" w14:textId="77777777" w:rsidR="009C599A" w:rsidRPr="006E151D" w:rsidRDefault="009C599A" w:rsidP="00635D92">
      <w:pPr>
        <w:keepNext/>
        <w:widowControl w:val="0"/>
        <w:autoSpaceDE w:val="0"/>
        <w:autoSpaceDN w:val="0"/>
        <w:spacing w:after="0" w:line="240" w:lineRule="auto"/>
        <w:jc w:val="both"/>
        <w:outlineLvl w:val="0"/>
        <w:rPr>
          <w:rFonts w:ascii="Times New Roman" w:hAnsi="Times New Roman"/>
          <w:color w:val="000000"/>
          <w:sz w:val="28"/>
          <w:szCs w:val="28"/>
          <w:highlight w:val="cyan"/>
        </w:rPr>
      </w:pPr>
      <w:r w:rsidRPr="006E151D">
        <w:rPr>
          <w:rFonts w:ascii="Times New Roman" w:eastAsia="Times New Roman" w:hAnsi="Times New Roman"/>
          <w:b/>
          <w:bCs/>
          <w:sz w:val="28"/>
          <w:szCs w:val="28"/>
          <w:lang w:eastAsia="ru-RU"/>
        </w:rPr>
        <w:t>Показания к применению</w:t>
      </w:r>
      <w:r w:rsidRPr="006E151D">
        <w:rPr>
          <w:rFonts w:ascii="Times New Roman" w:hAnsi="Times New Roman"/>
          <w:color w:val="000000"/>
          <w:sz w:val="28"/>
          <w:szCs w:val="28"/>
          <w:highlight w:val="cyan"/>
        </w:rPr>
        <w:t xml:space="preserve"> </w:t>
      </w:r>
    </w:p>
    <w:p w14:paraId="50D92BDD"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Повышенная температура тела различного генеза при: </w:t>
      </w:r>
    </w:p>
    <w:p w14:paraId="367490FB" w14:textId="77777777" w:rsidR="00730481" w:rsidRPr="00730481" w:rsidRDefault="00730481"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простудных заболеваниях</w:t>
      </w:r>
    </w:p>
    <w:p w14:paraId="30EAC2E7" w14:textId="77777777" w:rsidR="00730481" w:rsidRPr="00730481" w:rsidRDefault="00730481"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острых респираторных вирусных инфекциях</w:t>
      </w:r>
    </w:p>
    <w:p w14:paraId="3943E9F7" w14:textId="77777777" w:rsidR="00730481" w:rsidRPr="00730481" w:rsidRDefault="00730481"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b/>
          <w:sz w:val="28"/>
          <w:szCs w:val="28"/>
          <w:lang w:eastAsia="pl-PL"/>
        </w:rPr>
      </w:pPr>
      <w:r w:rsidRPr="00730481">
        <w:rPr>
          <w:rFonts w:ascii="Times New Roman" w:eastAsia="Times New Roman" w:hAnsi="Times New Roman"/>
          <w:sz w:val="28"/>
          <w:szCs w:val="28"/>
          <w:lang w:eastAsia="pl-PL"/>
        </w:rPr>
        <w:t>гриппе</w:t>
      </w:r>
    </w:p>
    <w:p w14:paraId="7D737E98" w14:textId="77777777" w:rsidR="00730481" w:rsidRPr="00730481" w:rsidRDefault="00730481"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b/>
          <w:sz w:val="28"/>
          <w:szCs w:val="28"/>
          <w:lang w:eastAsia="pl-PL"/>
        </w:rPr>
      </w:pPr>
      <w:r w:rsidRPr="00730481">
        <w:rPr>
          <w:rFonts w:ascii="Times New Roman" w:eastAsia="Times New Roman" w:hAnsi="Times New Roman"/>
          <w:sz w:val="28"/>
          <w:szCs w:val="28"/>
          <w:lang w:eastAsia="pl-PL"/>
        </w:rPr>
        <w:t>ангине, фарингите</w:t>
      </w:r>
    </w:p>
    <w:p w14:paraId="52CC9390" w14:textId="77777777" w:rsidR="00730481" w:rsidRPr="00730481" w:rsidRDefault="00730481"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b/>
          <w:sz w:val="28"/>
          <w:szCs w:val="28"/>
          <w:lang w:eastAsia="pl-PL"/>
        </w:rPr>
      </w:pPr>
      <w:r w:rsidRPr="00730481">
        <w:rPr>
          <w:rFonts w:ascii="Times New Roman" w:eastAsia="Times New Roman" w:hAnsi="Times New Roman"/>
          <w:sz w:val="28"/>
          <w:szCs w:val="28"/>
          <w:lang w:eastAsia="pl-PL"/>
        </w:rPr>
        <w:t>детских инфекциях, сопровождающихся повышением температуры тела</w:t>
      </w:r>
    </w:p>
    <w:p w14:paraId="0D45EF61"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Болевой синдром различного происхождения слабой и умеренной интенсивности при:</w:t>
      </w:r>
    </w:p>
    <w:p w14:paraId="4EFD1D93"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ушной боли при воспалении среднего уха</w:t>
      </w:r>
    </w:p>
    <w:p w14:paraId="5F64793A"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зубной боли, болезненном прорезывании зубов</w:t>
      </w:r>
    </w:p>
    <w:p w14:paraId="2C8B8455"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головной боли, мигрени </w:t>
      </w:r>
    </w:p>
    <w:p w14:paraId="7F6077AF"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невралгии</w:t>
      </w:r>
    </w:p>
    <w:p w14:paraId="32DC675E"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lastRenderedPageBreak/>
        <w:t>ревматических болях</w:t>
      </w:r>
    </w:p>
    <w:p w14:paraId="4C763F1D"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болях в мышцах, суставах </w:t>
      </w:r>
    </w:p>
    <w:p w14:paraId="6F601DB0" w14:textId="77777777" w:rsidR="00730481" w:rsidRPr="00730481" w:rsidRDefault="00730481"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0"/>
          <w:szCs w:val="20"/>
          <w:lang w:eastAsia="pl-PL"/>
        </w:rPr>
      </w:pPr>
      <w:r w:rsidRPr="00730481">
        <w:rPr>
          <w:rFonts w:ascii="Times New Roman" w:eastAsia="Times New Roman" w:hAnsi="Times New Roman"/>
          <w:sz w:val="28"/>
          <w:szCs w:val="28"/>
          <w:lang w:eastAsia="pl-PL"/>
        </w:rPr>
        <w:t>травмах опорно-двигательного аппарата</w:t>
      </w:r>
      <w:r w:rsidRPr="00730481">
        <w:rPr>
          <w:rFonts w:ascii="Times New Roman" w:eastAsia="Times New Roman" w:hAnsi="Times New Roman"/>
          <w:sz w:val="20"/>
          <w:szCs w:val="20"/>
          <w:lang w:eastAsia="pl-PL"/>
        </w:rPr>
        <w:t>.</w:t>
      </w:r>
    </w:p>
    <w:p w14:paraId="555FE731" w14:textId="77777777" w:rsidR="009C599A" w:rsidRPr="006F32F0" w:rsidRDefault="009C599A" w:rsidP="00635D92">
      <w:pPr>
        <w:spacing w:after="0" w:line="240" w:lineRule="auto"/>
        <w:jc w:val="both"/>
        <w:rPr>
          <w:rFonts w:ascii="Times New Roman" w:eastAsia="Times New Roman" w:hAnsi="Times New Roman"/>
          <w:bCs/>
          <w:sz w:val="28"/>
          <w:szCs w:val="28"/>
          <w:lang w:eastAsia="ru-RU"/>
        </w:rPr>
      </w:pPr>
    </w:p>
    <w:p w14:paraId="5B351F30" w14:textId="77777777" w:rsidR="009C599A" w:rsidRPr="006E151D" w:rsidRDefault="009C599A" w:rsidP="00635D92">
      <w:pPr>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Перечень сведений, необходимых до начала применения</w:t>
      </w:r>
    </w:p>
    <w:p w14:paraId="1FFA4CDB" w14:textId="77777777" w:rsidR="009C599A" w:rsidRPr="006E151D" w:rsidRDefault="009C599A"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eastAsia="ru-RU"/>
        </w:rPr>
        <w:t>Противопоказания</w:t>
      </w:r>
    </w:p>
    <w:p w14:paraId="7C6C78BE" w14:textId="61E67DE6" w:rsidR="003F587C" w:rsidRPr="003F587C" w:rsidRDefault="003F587C" w:rsidP="003F587C">
      <w:pPr>
        <w:numPr>
          <w:ilvl w:val="0"/>
          <w:numId w:val="24"/>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гиперчувствительность к действующему веществу или любому из вспомогательных вещест</w:t>
      </w:r>
      <w:r>
        <w:rPr>
          <w:rFonts w:ascii="Times New Roman" w:eastAsia="Times New Roman" w:hAnsi="Times New Roman"/>
          <w:sz w:val="28"/>
          <w:szCs w:val="28"/>
          <w:lang w:eastAsia="pl-PL"/>
        </w:rPr>
        <w:t>в</w:t>
      </w:r>
      <w:r w:rsidRPr="003F587C">
        <w:rPr>
          <w:rFonts w:ascii="Times New Roman" w:eastAsia="Times New Roman" w:hAnsi="Times New Roman"/>
          <w:sz w:val="28"/>
          <w:szCs w:val="28"/>
          <w:lang w:eastAsia="pl-PL"/>
        </w:rPr>
        <w:t>, а также к другим нестероидным противовоспалительным лекарственным препаратам (НПВП)</w:t>
      </w:r>
    </w:p>
    <w:p w14:paraId="68610888"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бронхиальная астма, крапивница, насморк, спровоцированные приемом ацетилсалициловой кислоты (салицилатами) или другими НПВП</w:t>
      </w:r>
    </w:p>
    <w:p w14:paraId="6D913ED1"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язвенное поражение желудочно-кишечного тракта (язвенная болезнь желудка и двенадцатиперстной кишки)</w:t>
      </w:r>
    </w:p>
    <w:p w14:paraId="7823C9F7"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наличие в анамнезе желудочно-кишечного кровотечения или перфорации, связанных с терапией НПВП</w:t>
      </w:r>
    </w:p>
    <w:p w14:paraId="1007F441"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кровотечением из сосудов мозга или другое острое кровотечение</w:t>
      </w:r>
    </w:p>
    <w:p w14:paraId="1C322E44"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геморрагический диатез, нарушение кроветворения неуточненной этиологии</w:t>
      </w:r>
    </w:p>
    <w:p w14:paraId="4C25B993"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тяжелое обезвоживание (вызванное рвотой, поносом или недостаточным употреблением жидкости)</w:t>
      </w:r>
    </w:p>
    <w:p w14:paraId="5E4D1232"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одновременное применение другого НПВП, включая специфические ингибиторы циклооксигеназы-2</w:t>
      </w:r>
    </w:p>
    <w:p w14:paraId="4DBFE12E"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тяжелая почечная или печеночная недостаточность</w:t>
      </w:r>
    </w:p>
    <w:p w14:paraId="552E7375"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 xml:space="preserve">тяжелая сердечная недостаточность (класс </w:t>
      </w:r>
      <w:r w:rsidRPr="003F587C">
        <w:rPr>
          <w:rFonts w:ascii="Times New Roman" w:eastAsia="Times New Roman" w:hAnsi="Times New Roman"/>
          <w:sz w:val="28"/>
          <w:szCs w:val="28"/>
          <w:lang w:val="pl-PL" w:eastAsia="pl-PL"/>
        </w:rPr>
        <w:t>IV</w:t>
      </w:r>
      <w:r w:rsidRPr="003F587C">
        <w:rPr>
          <w:rFonts w:ascii="Times New Roman" w:eastAsia="Times New Roman" w:hAnsi="Times New Roman"/>
          <w:sz w:val="28"/>
          <w:szCs w:val="28"/>
          <w:lang w:eastAsia="pl-PL"/>
        </w:rPr>
        <w:t xml:space="preserve"> по </w:t>
      </w:r>
      <w:r w:rsidRPr="003F587C">
        <w:rPr>
          <w:rFonts w:ascii="Times New Roman" w:eastAsia="Times New Roman" w:hAnsi="Times New Roman"/>
          <w:sz w:val="28"/>
          <w:szCs w:val="28"/>
          <w:lang w:val="en-US" w:eastAsia="pl-PL"/>
        </w:rPr>
        <w:t>NYHA</w:t>
      </w:r>
      <w:r w:rsidRPr="003F587C">
        <w:rPr>
          <w:rFonts w:ascii="Times New Roman" w:eastAsia="Times New Roman" w:hAnsi="Times New Roman"/>
          <w:sz w:val="28"/>
          <w:szCs w:val="28"/>
          <w:lang w:eastAsia="pl-PL"/>
        </w:rPr>
        <w:t xml:space="preserve"> – классификация Нью-Йоркской Ассоциации кардиологов)</w:t>
      </w:r>
    </w:p>
    <w:p w14:paraId="72102FDC"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pl-PL" w:eastAsia="pl-PL"/>
        </w:rPr>
        <w:t>III</w:t>
      </w:r>
      <w:r w:rsidRPr="003F587C">
        <w:rPr>
          <w:rFonts w:ascii="Times New Roman" w:eastAsia="Times New Roman" w:hAnsi="Times New Roman"/>
          <w:sz w:val="28"/>
          <w:szCs w:val="28"/>
          <w:lang w:eastAsia="pl-PL"/>
        </w:rPr>
        <w:t xml:space="preserve"> триместр беременности </w:t>
      </w:r>
    </w:p>
    <w:p w14:paraId="7208FB63"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детский возраст до 7 лет, дети с массой тела менее 20 кг</w:t>
      </w:r>
    </w:p>
    <w:p w14:paraId="5DA0F787" w14:textId="77777777" w:rsidR="003F587C" w:rsidRPr="003F587C" w:rsidRDefault="003F587C"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eastAsia="pl-PL"/>
        </w:rPr>
        <w:t xml:space="preserve">наследственная непереносимость фруктозы </w:t>
      </w:r>
    </w:p>
    <w:p w14:paraId="6D8BF55A" w14:textId="77777777" w:rsidR="009C599A" w:rsidRPr="006E151D" w:rsidRDefault="009C599A"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eastAsia="ru-RU"/>
        </w:rPr>
        <w:t>Необходимые меры предосторожности при применении</w:t>
      </w:r>
    </w:p>
    <w:p w14:paraId="2D50811F"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i/>
          <w:sz w:val="28"/>
          <w:szCs w:val="28"/>
          <w:lang w:eastAsia="pl-PL"/>
        </w:rPr>
      </w:pPr>
      <w:bookmarkStart w:id="2" w:name="_Hlk23930189"/>
      <w:r w:rsidRPr="00730481">
        <w:rPr>
          <w:rFonts w:ascii="Times New Roman" w:eastAsia="Times New Roman" w:hAnsi="Times New Roman"/>
          <w:i/>
          <w:sz w:val="28"/>
          <w:szCs w:val="28"/>
          <w:lang w:eastAsia="pl-PL"/>
        </w:rPr>
        <w:t>Нарушения со стороны сердечно-сосудистой системы и мозгового кровообращения</w:t>
      </w:r>
    </w:p>
    <w:p w14:paraId="04764CD2"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Пациенты с гипертонией и/или сердечной недостаточностью легкой и средней степени тяжести в анамнезе нуждаются в наблюдении и консультациях, поскольку при терапии НПВП может отмечаться задержка жидкости, повышенное артериальное давление и отеки.</w:t>
      </w:r>
    </w:p>
    <w:p w14:paraId="496DBD80"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bidi="ru-RU"/>
        </w:rPr>
      </w:pPr>
      <w:bookmarkStart w:id="3" w:name="_Hlk23239304"/>
      <w:r w:rsidRPr="00730481">
        <w:rPr>
          <w:rFonts w:ascii="Times New Roman" w:eastAsia="Times New Roman" w:hAnsi="Times New Roman"/>
          <w:sz w:val="28"/>
          <w:szCs w:val="28"/>
          <w:lang w:eastAsia="pl-PL" w:bidi="ru-RU"/>
        </w:rPr>
        <w:t>Прием противовоспалительных/обезболивающих лекарственных средств, как например ибупрофена, может сопровождаться незначительным повышением риска развития сердечного приступа или инсульта, особенно при приеме в высоких дозах. Не следует превышать рекомендованные дозы и продолжительность лечения. Следует обсудить лечение с врачом или фармацевтом перед приемом препарата Ибуфен</w:t>
      </w:r>
      <w:r w:rsidRPr="00730481">
        <w:rPr>
          <w:rFonts w:ascii="Times New Roman" w:eastAsia="Times New Roman" w:hAnsi="Times New Roman"/>
          <w:sz w:val="28"/>
          <w:szCs w:val="28"/>
          <w:vertAlign w:val="superscript"/>
          <w:lang w:eastAsia="pl-PL" w:bidi="ru-RU"/>
        </w:rPr>
        <w:t>® </w:t>
      </w:r>
      <w:r w:rsidRPr="00730481">
        <w:rPr>
          <w:rFonts w:ascii="Times New Roman" w:eastAsia="Times New Roman" w:hAnsi="Times New Roman"/>
          <w:sz w:val="28"/>
          <w:szCs w:val="28"/>
          <w:lang w:eastAsia="pl-PL" w:bidi="ru-RU"/>
        </w:rPr>
        <w:t>Д</w:t>
      </w:r>
      <w:r w:rsidRPr="00730481">
        <w:rPr>
          <w:rFonts w:ascii="Times New Roman" w:eastAsia="Times New Roman" w:hAnsi="Times New Roman"/>
          <w:sz w:val="28"/>
          <w:szCs w:val="28"/>
          <w:vertAlign w:val="superscript"/>
          <w:lang w:eastAsia="pl-PL" w:bidi="ru-RU"/>
        </w:rPr>
        <w:t> </w:t>
      </w:r>
      <w:r w:rsidRPr="00730481">
        <w:rPr>
          <w:rFonts w:ascii="Times New Roman" w:eastAsia="Times New Roman" w:hAnsi="Times New Roman"/>
          <w:sz w:val="28"/>
          <w:szCs w:val="28"/>
          <w:lang w:eastAsia="pl-PL" w:bidi="ru-RU"/>
        </w:rPr>
        <w:t>Форте если у пациента:</w:t>
      </w:r>
    </w:p>
    <w:p w14:paraId="120BAD99" w14:textId="77777777" w:rsidR="00730481" w:rsidRPr="00730481" w:rsidRDefault="00730481" w:rsidP="00730481">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bidi="ru-RU"/>
        </w:rPr>
      </w:pPr>
      <w:r w:rsidRPr="00730481">
        <w:rPr>
          <w:rFonts w:ascii="Times New Roman" w:eastAsia="Times New Roman" w:hAnsi="Times New Roman"/>
          <w:sz w:val="28"/>
          <w:szCs w:val="28"/>
          <w:lang w:eastAsia="pl-PL" w:bidi="ru-RU"/>
        </w:rPr>
        <w:lastRenderedPageBreak/>
        <w:t xml:space="preserve">диагностированы заболевания сердца, в том числе сердечная недостаточность (класс </w:t>
      </w:r>
      <w:r w:rsidRPr="00730481">
        <w:rPr>
          <w:rFonts w:ascii="Times New Roman" w:eastAsia="Times New Roman" w:hAnsi="Times New Roman"/>
          <w:sz w:val="28"/>
          <w:szCs w:val="28"/>
          <w:lang w:val="en-US" w:eastAsia="pl-PL"/>
        </w:rPr>
        <w:t>NYHA</w:t>
      </w:r>
      <w:r w:rsidRPr="00730481">
        <w:rPr>
          <w:rFonts w:ascii="Times New Roman" w:eastAsia="Times New Roman" w:hAnsi="Times New Roman"/>
          <w:sz w:val="28"/>
          <w:szCs w:val="28"/>
          <w:lang w:eastAsia="pl-PL" w:bidi="ru-RU"/>
        </w:rPr>
        <w:t xml:space="preserve"> </w:t>
      </w:r>
      <w:proofErr w:type="gramStart"/>
      <w:r w:rsidRPr="00730481">
        <w:rPr>
          <w:rFonts w:ascii="Times New Roman" w:eastAsia="Times New Roman" w:hAnsi="Times New Roman"/>
          <w:sz w:val="28"/>
          <w:szCs w:val="28"/>
          <w:lang w:val="en-US" w:eastAsia="pl-PL"/>
        </w:rPr>
        <w:t>II</w:t>
      </w:r>
      <w:r w:rsidRPr="00730481">
        <w:rPr>
          <w:rFonts w:ascii="Times New Roman" w:eastAsia="Times New Roman" w:hAnsi="Times New Roman"/>
          <w:sz w:val="28"/>
          <w:szCs w:val="28"/>
          <w:lang w:eastAsia="pl-PL" w:bidi="ru-RU"/>
        </w:rPr>
        <w:t>-</w:t>
      </w:r>
      <w:r w:rsidRPr="00730481">
        <w:rPr>
          <w:rFonts w:ascii="Times New Roman" w:eastAsia="Times New Roman" w:hAnsi="Times New Roman"/>
          <w:sz w:val="28"/>
          <w:szCs w:val="28"/>
          <w:lang w:val="en-US" w:eastAsia="pl-PL"/>
        </w:rPr>
        <w:t>III</w:t>
      </w:r>
      <w:proofErr w:type="gramEnd"/>
      <w:r w:rsidRPr="00730481">
        <w:rPr>
          <w:rFonts w:ascii="Times New Roman" w:eastAsia="Times New Roman" w:hAnsi="Times New Roman"/>
          <w:sz w:val="28"/>
          <w:szCs w:val="28"/>
          <w:lang w:eastAsia="pl-PL" w:bidi="ru-RU"/>
        </w:rPr>
        <w:t>), стенокардия (боль в груди), а также если пациент ранее перенес сердечный приступ, операцию на коронарных сосудах, инсульт любого типа (в том числе «мини-инсульт» или транзиторную ишемическую атаку «ТИА») или у пациента имеется заболевание периферических артерий (плохая циркуляция в стопах вследствие сужения или закупорки артерий);</w:t>
      </w:r>
    </w:p>
    <w:p w14:paraId="650F6EBE" w14:textId="77777777" w:rsidR="00730481" w:rsidRPr="00730481" w:rsidRDefault="00730481" w:rsidP="00730481">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bidi="ru-RU"/>
        </w:rPr>
      </w:pPr>
      <w:r w:rsidRPr="00730481">
        <w:rPr>
          <w:rFonts w:ascii="Times New Roman" w:eastAsia="Times New Roman" w:hAnsi="Times New Roman"/>
          <w:sz w:val="28"/>
          <w:szCs w:val="28"/>
          <w:lang w:eastAsia="pl-PL" w:bidi="ru-RU"/>
        </w:rPr>
        <w:t>имеется неконтролируемое повышенное артериальное давление, сахарный диабет, высокий уровень холестерина в крови, заболевания сердца или инсульт у членов семьи или если пациент курит.</w:t>
      </w:r>
    </w:p>
    <w:p w14:paraId="1C1856A7"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i/>
          <w:sz w:val="28"/>
          <w:szCs w:val="28"/>
          <w:lang w:eastAsia="pl-PL"/>
        </w:rPr>
      </w:pPr>
      <w:r w:rsidRPr="00730481">
        <w:rPr>
          <w:rFonts w:ascii="Times New Roman" w:eastAsia="Times New Roman" w:hAnsi="Times New Roman"/>
          <w:i/>
          <w:sz w:val="28"/>
          <w:szCs w:val="28"/>
          <w:lang w:eastAsia="pl-PL"/>
        </w:rPr>
        <w:t>Кожные реакции</w:t>
      </w:r>
    </w:p>
    <w:bookmarkEnd w:id="3"/>
    <w:p w14:paraId="6CC10029"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Серьезные кожные реакции, некоторые из которых закончились смертельным исходом, включая эксфолиативный дерматит, синдром Стивенса-Джонсона и токсический эпидермальный некролиз редко сообщаются в связи с использованием НПВП. Пациенты подвергаются наибольшему риску этих реакций на ранних стадиях терапии, возникающих в большинстве случаев в течение первого месяца лечения. Сообщалось об остром генерализованном экзантематозном пустулезе (AGEP) в отношении ибупрофен-содержащих препаратов. </w:t>
      </w:r>
      <w:r w:rsidRPr="00730481">
        <w:rPr>
          <w:rFonts w:ascii="Times New Roman" w:eastAsia="Times New Roman" w:hAnsi="Times New Roman"/>
          <w:sz w:val="28"/>
          <w:szCs w:val="28"/>
          <w:lang w:eastAsia="pl-PL" w:bidi="ru-RU"/>
        </w:rPr>
        <w:t>Ибуфен</w:t>
      </w:r>
      <w:bookmarkStart w:id="4" w:name="_Hlk42595563"/>
      <w:r w:rsidRPr="00730481">
        <w:rPr>
          <w:rFonts w:ascii="Times New Roman" w:eastAsia="Times New Roman" w:hAnsi="Times New Roman"/>
          <w:sz w:val="28"/>
          <w:szCs w:val="28"/>
          <w:vertAlign w:val="superscript"/>
          <w:lang w:eastAsia="pl-PL" w:bidi="ru-RU"/>
        </w:rPr>
        <w:t>® </w:t>
      </w:r>
      <w:r w:rsidRPr="00730481">
        <w:rPr>
          <w:rFonts w:ascii="Times New Roman" w:eastAsia="Times New Roman" w:hAnsi="Times New Roman"/>
          <w:sz w:val="28"/>
          <w:szCs w:val="28"/>
          <w:lang w:eastAsia="pl-PL" w:bidi="ru-RU"/>
        </w:rPr>
        <w:t>Д</w:t>
      </w:r>
      <w:r w:rsidRPr="00730481">
        <w:rPr>
          <w:rFonts w:ascii="Times New Roman" w:eastAsia="Times New Roman" w:hAnsi="Times New Roman"/>
          <w:sz w:val="28"/>
          <w:szCs w:val="28"/>
          <w:vertAlign w:val="superscript"/>
          <w:lang w:eastAsia="pl-PL" w:bidi="ru-RU"/>
        </w:rPr>
        <w:t> </w:t>
      </w:r>
      <w:r w:rsidRPr="00730481">
        <w:rPr>
          <w:rFonts w:ascii="Times New Roman" w:eastAsia="Times New Roman" w:hAnsi="Times New Roman"/>
          <w:sz w:val="28"/>
          <w:szCs w:val="28"/>
          <w:lang w:eastAsia="pl-PL" w:bidi="ru-RU"/>
        </w:rPr>
        <w:t>Форте</w:t>
      </w:r>
      <w:r w:rsidRPr="00730481">
        <w:rPr>
          <w:rFonts w:ascii="Times New Roman" w:eastAsia="Times New Roman" w:hAnsi="Times New Roman"/>
          <w:sz w:val="28"/>
          <w:szCs w:val="28"/>
          <w:lang w:eastAsia="pl-PL"/>
        </w:rPr>
        <w:t xml:space="preserve"> </w:t>
      </w:r>
      <w:bookmarkEnd w:id="4"/>
      <w:r w:rsidRPr="00730481">
        <w:rPr>
          <w:rFonts w:ascii="Times New Roman" w:eastAsia="Times New Roman" w:hAnsi="Times New Roman"/>
          <w:sz w:val="28"/>
          <w:szCs w:val="28"/>
          <w:lang w:eastAsia="pl-PL"/>
        </w:rPr>
        <w:t>следует прекратить при первом появлении признаков и симптомов серьезных кожных реакций, таких как кожная сыпь, поражения слизистой оболочки или любые другие признаки гиперчувствительности.</w:t>
      </w:r>
    </w:p>
    <w:p w14:paraId="43300747"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Лицам с бронхиальной астмой или симптомами аллергических реакций на ацетилсалициловую кислоту, а также принимающие другие лекарственные средства (особенно антигипертензивные, диуретические, </w:t>
      </w:r>
      <w:proofErr w:type="spellStart"/>
      <w:r w:rsidRPr="00730481">
        <w:rPr>
          <w:rFonts w:ascii="Times New Roman" w:eastAsia="Times New Roman" w:hAnsi="Times New Roman"/>
          <w:sz w:val="28"/>
          <w:szCs w:val="28"/>
          <w:lang w:eastAsia="pl-PL"/>
        </w:rPr>
        <w:t>кардиотропные</w:t>
      </w:r>
      <w:proofErr w:type="spellEnd"/>
      <w:r w:rsidRPr="00730481">
        <w:rPr>
          <w:rFonts w:ascii="Times New Roman" w:eastAsia="Times New Roman" w:hAnsi="Times New Roman"/>
          <w:sz w:val="28"/>
          <w:szCs w:val="28"/>
          <w:lang w:eastAsia="pl-PL"/>
        </w:rPr>
        <w:t xml:space="preserve"> и психотропные лекарственные средства) применение препарата допустимо только при условии соблюдения большой осторожности.</w:t>
      </w:r>
    </w:p>
    <w:p w14:paraId="2493F54D"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При применении ибупрофена отмечены единичные случаи токсической амблиопии.</w:t>
      </w:r>
    </w:p>
    <w:p w14:paraId="5B3661E3"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Учитывая возможность появления расстройств со стороны пищеварительной системы, необходимо избегать одновременного приема ибупрофена с веществами или лекарственными средствами, оказывающими ульцерогенное действие (в том числе </w:t>
      </w:r>
      <w:proofErr w:type="gramStart"/>
      <w:r w:rsidRPr="00730481">
        <w:rPr>
          <w:rFonts w:ascii="Times New Roman" w:eastAsia="Times New Roman" w:hAnsi="Times New Roman"/>
          <w:sz w:val="28"/>
          <w:szCs w:val="28"/>
          <w:lang w:eastAsia="pl-PL"/>
        </w:rPr>
        <w:t>ацетилсалициловой  кислотой</w:t>
      </w:r>
      <w:proofErr w:type="gramEnd"/>
      <w:r w:rsidRPr="00730481">
        <w:rPr>
          <w:rFonts w:ascii="Times New Roman" w:eastAsia="Times New Roman" w:hAnsi="Times New Roman"/>
          <w:sz w:val="28"/>
          <w:szCs w:val="28"/>
          <w:lang w:eastAsia="pl-PL"/>
        </w:rPr>
        <w:t>, кортикостероидами).</w:t>
      </w:r>
    </w:p>
    <w:p w14:paraId="50563647"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p>
    <w:bookmarkEnd w:id="2"/>
    <w:p w14:paraId="166D2274" w14:textId="77777777" w:rsidR="009C599A" w:rsidRPr="006E151D" w:rsidRDefault="009C599A"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eastAsia="ru-RU"/>
        </w:rPr>
        <w:t>Взаимодействия с другими лекарственными препаратами</w:t>
      </w:r>
    </w:p>
    <w:p w14:paraId="73CF7BC0"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Ибуфен</w:t>
      </w:r>
      <w:r w:rsidRPr="00730481">
        <w:rPr>
          <w:rFonts w:ascii="Times New Roman" w:eastAsia="Times New Roman" w:hAnsi="Times New Roman"/>
          <w:bCs/>
          <w:spacing w:val="-10"/>
          <w:sz w:val="28"/>
          <w:szCs w:val="28"/>
          <w:vertAlign w:val="superscript"/>
          <w:lang w:eastAsia="pl-PL"/>
        </w:rPr>
        <w:t>® </w:t>
      </w:r>
      <w:r w:rsidRPr="00730481">
        <w:rPr>
          <w:rFonts w:ascii="Times New Roman" w:eastAsia="Times New Roman" w:hAnsi="Times New Roman"/>
          <w:bCs/>
          <w:spacing w:val="-10"/>
          <w:sz w:val="28"/>
          <w:szCs w:val="28"/>
          <w:lang w:eastAsia="pl-PL"/>
        </w:rPr>
        <w:t>Д </w:t>
      </w:r>
      <w:r w:rsidRPr="00730481">
        <w:rPr>
          <w:rFonts w:ascii="Times New Roman" w:eastAsia="Times New Roman" w:hAnsi="Times New Roman"/>
          <w:sz w:val="28"/>
          <w:szCs w:val="28"/>
          <w:lang w:eastAsia="pl-PL"/>
        </w:rPr>
        <w:t xml:space="preserve">Форте (так же как другие лекарственные средства группы нестероидных противовоспалительных препаратов) не следует применять одновременно с нижеперечисленными лекарственными средствами: </w:t>
      </w:r>
    </w:p>
    <w:p w14:paraId="79CB7D1E"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ацетилсалициловой кислотой или другими нестероидными противовоспалительными препаратами – повышается риск появления побочных действий со стороны желудочно-кишечного тракта </w:t>
      </w:r>
    </w:p>
    <w:p w14:paraId="0E8BD838"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lastRenderedPageBreak/>
        <w:t>антигипертензивными лекарственными средствами и диуретиками – лекарственные средства из группы нестероидных противовоспалительных препаратов могут вызывать снижение эффективности действия этих средств</w:t>
      </w:r>
    </w:p>
    <w:p w14:paraId="25F29A9C"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антикоагулянтами – немногочисленные клинические данные указывают, что нестероидные противовоспалительные препараты могут усиливать действие </w:t>
      </w:r>
      <w:proofErr w:type="gramStart"/>
      <w:r w:rsidRPr="00730481">
        <w:rPr>
          <w:rFonts w:ascii="Times New Roman" w:eastAsia="Times New Roman" w:hAnsi="Times New Roman"/>
          <w:sz w:val="28"/>
          <w:szCs w:val="28"/>
          <w:lang w:eastAsia="pl-PL"/>
        </w:rPr>
        <w:t>лекарственных средств</w:t>
      </w:r>
      <w:proofErr w:type="gramEnd"/>
      <w:r w:rsidRPr="00730481">
        <w:rPr>
          <w:rFonts w:ascii="Times New Roman" w:eastAsia="Times New Roman" w:hAnsi="Times New Roman"/>
          <w:sz w:val="28"/>
          <w:szCs w:val="28"/>
          <w:lang w:eastAsia="pl-PL"/>
        </w:rPr>
        <w:t xml:space="preserve"> понижающих свертываемость крови </w:t>
      </w:r>
    </w:p>
    <w:p w14:paraId="67222A56"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литием и метотрексатом – доказано, что нестероидные противовоспалительные препараты могут вызывать </w:t>
      </w:r>
      <w:proofErr w:type="gramStart"/>
      <w:r w:rsidRPr="00730481">
        <w:rPr>
          <w:rFonts w:ascii="Times New Roman" w:eastAsia="Times New Roman" w:hAnsi="Times New Roman"/>
          <w:sz w:val="28"/>
          <w:szCs w:val="28"/>
          <w:lang w:eastAsia="pl-PL"/>
        </w:rPr>
        <w:t>повышение  концентрации</w:t>
      </w:r>
      <w:proofErr w:type="gramEnd"/>
      <w:r w:rsidRPr="00730481">
        <w:rPr>
          <w:rFonts w:ascii="Times New Roman" w:eastAsia="Times New Roman" w:hAnsi="Times New Roman"/>
          <w:sz w:val="28"/>
          <w:szCs w:val="28"/>
          <w:lang w:eastAsia="pl-PL"/>
        </w:rPr>
        <w:t xml:space="preserve"> в плазме, как лития, так и метотрексата</w:t>
      </w:r>
    </w:p>
    <w:p w14:paraId="24BF1304"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зидовудином – существуют доказательства увеличения времени кровотечения у пациентов, принимающих одновременно ибупрофен и зидовудин </w:t>
      </w:r>
    </w:p>
    <w:p w14:paraId="514937E6"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proofErr w:type="spellStart"/>
      <w:r w:rsidRPr="00730481">
        <w:rPr>
          <w:rFonts w:ascii="Times New Roman" w:eastAsia="Times New Roman" w:hAnsi="Times New Roman"/>
          <w:sz w:val="28"/>
          <w:szCs w:val="28"/>
          <w:lang w:eastAsia="pl-PL"/>
        </w:rPr>
        <w:t>минералокортикоидами</w:t>
      </w:r>
      <w:proofErr w:type="spellEnd"/>
      <w:r w:rsidRPr="00730481">
        <w:rPr>
          <w:rFonts w:ascii="Times New Roman" w:eastAsia="Times New Roman" w:hAnsi="Times New Roman"/>
          <w:sz w:val="28"/>
          <w:szCs w:val="28"/>
          <w:lang w:eastAsia="pl-PL"/>
        </w:rPr>
        <w:t xml:space="preserve">, глюкокортикоидами - усиливаются побочные эффекты </w:t>
      </w:r>
    </w:p>
    <w:p w14:paraId="00F25C48"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производные сульфонилмочевины - усиливается гипогликемический эффект, антациды и холестирамин снижают абсорбцию</w:t>
      </w:r>
    </w:p>
    <w:p w14:paraId="6CCAF4F2" w14:textId="77777777" w:rsidR="00730481" w:rsidRPr="00730481" w:rsidRDefault="00730481"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кофеин усиливает анальгезирующий эффект. </w:t>
      </w:r>
    </w:p>
    <w:p w14:paraId="4123C9FF"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iCs/>
          <w:sz w:val="28"/>
          <w:szCs w:val="28"/>
          <w:lang w:eastAsia="pl-PL"/>
        </w:rPr>
      </w:pPr>
      <w:r w:rsidRPr="00730481">
        <w:rPr>
          <w:rFonts w:ascii="Times New Roman" w:eastAsia="Times New Roman" w:hAnsi="Times New Roman"/>
          <w:iCs/>
          <w:sz w:val="28"/>
          <w:szCs w:val="28"/>
          <w:lang w:eastAsia="pl-PL"/>
        </w:rPr>
        <w:t>Некоторые другие лекарственные средства также могут влиять на эффекты, оказываемые ибупрофеном или быть предметом такого влияния. Поэтому следует обращаться за консультацией к Вашему врачу или фармацевту перед приемом препарата Ибуфен</w:t>
      </w:r>
      <w:r w:rsidRPr="00730481">
        <w:rPr>
          <w:rFonts w:ascii="Times New Roman" w:eastAsia="Times New Roman" w:hAnsi="Times New Roman"/>
          <w:bCs/>
          <w:iCs/>
          <w:sz w:val="28"/>
          <w:szCs w:val="28"/>
          <w:vertAlign w:val="superscript"/>
          <w:lang w:eastAsia="pl-PL"/>
        </w:rPr>
        <w:t>® </w:t>
      </w:r>
      <w:r w:rsidRPr="00730481">
        <w:rPr>
          <w:rFonts w:ascii="Times New Roman" w:eastAsia="Times New Roman" w:hAnsi="Times New Roman"/>
          <w:bCs/>
          <w:iCs/>
          <w:sz w:val="28"/>
          <w:szCs w:val="28"/>
          <w:lang w:eastAsia="pl-PL"/>
        </w:rPr>
        <w:t>Д </w:t>
      </w:r>
      <w:r w:rsidRPr="00730481">
        <w:rPr>
          <w:rFonts w:ascii="Times New Roman" w:eastAsia="Times New Roman" w:hAnsi="Times New Roman"/>
          <w:iCs/>
          <w:sz w:val="28"/>
          <w:szCs w:val="28"/>
          <w:lang w:eastAsia="pl-PL"/>
        </w:rPr>
        <w:t>Форте вместе с другими лекарствами.</w:t>
      </w:r>
    </w:p>
    <w:p w14:paraId="1509182D" w14:textId="77777777" w:rsidR="00716776" w:rsidRPr="00716776" w:rsidRDefault="00716776" w:rsidP="00716776">
      <w:pPr>
        <w:spacing w:after="0" w:line="240" w:lineRule="auto"/>
        <w:jc w:val="both"/>
        <w:rPr>
          <w:rFonts w:ascii="Times New Roman" w:hAnsi="Times New Roman"/>
          <w:color w:val="000000"/>
          <w:spacing w:val="3"/>
          <w:sz w:val="28"/>
          <w:szCs w:val="28"/>
        </w:rPr>
      </w:pPr>
    </w:p>
    <w:p w14:paraId="18F13657" w14:textId="77777777" w:rsidR="009C599A" w:rsidRPr="006E151D" w:rsidRDefault="009C599A"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eastAsia="ru-RU"/>
        </w:rPr>
        <w:t>Специальные предупреждения</w:t>
      </w:r>
    </w:p>
    <w:p w14:paraId="78BE5FB9" w14:textId="77777777" w:rsidR="006C25ED" w:rsidRPr="00730481" w:rsidRDefault="006C25ED" w:rsidP="006C25ED">
      <w:pPr>
        <w:widowControl w:val="0"/>
        <w:autoSpaceDE w:val="0"/>
        <w:autoSpaceDN w:val="0"/>
        <w:adjustRightInd w:val="0"/>
        <w:spacing w:after="0" w:line="240" w:lineRule="auto"/>
        <w:jc w:val="both"/>
        <w:rPr>
          <w:rFonts w:ascii="Times New Roman" w:eastAsia="Times New Roman" w:hAnsi="Times New Roman"/>
          <w:sz w:val="28"/>
          <w:szCs w:val="28"/>
          <w:lang w:eastAsia="pl-PL"/>
        </w:rPr>
      </w:pPr>
      <w:bookmarkStart w:id="5" w:name="_Hlk40879831"/>
      <w:r w:rsidRPr="00730481">
        <w:rPr>
          <w:rFonts w:ascii="Times New Roman" w:eastAsia="Times New Roman" w:hAnsi="Times New Roman"/>
          <w:sz w:val="28"/>
          <w:szCs w:val="28"/>
          <w:lang w:eastAsia="pl-PL"/>
        </w:rPr>
        <w:t>Во время лечения необходим контроль картины периферической крови и функционального состояния печени и почек.</w:t>
      </w:r>
    </w:p>
    <w:p w14:paraId="3A6B3E49" w14:textId="77777777" w:rsidR="006C25ED" w:rsidRPr="00730481" w:rsidRDefault="006C25ED" w:rsidP="006C25ED">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У детей и подростков с обезвоживанием существует риск почечной недостаточности.</w:t>
      </w:r>
    </w:p>
    <w:p w14:paraId="3F413695" w14:textId="77777777" w:rsidR="006C25ED" w:rsidRPr="00730481" w:rsidRDefault="006C25ED" w:rsidP="006C25ED">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Следует соблюдать особую осторожность у лиц с наследственной непереносимостью фруктозы.</w:t>
      </w:r>
    </w:p>
    <w:p w14:paraId="43D7D795" w14:textId="77777777" w:rsidR="00B57AF5" w:rsidRPr="00067686" w:rsidRDefault="00B57AF5" w:rsidP="00B57AF5">
      <w:pPr>
        <w:autoSpaceDE w:val="0"/>
        <w:autoSpaceDN w:val="0"/>
        <w:adjustRightInd w:val="0"/>
        <w:spacing w:after="0" w:line="240" w:lineRule="auto"/>
        <w:jc w:val="both"/>
        <w:rPr>
          <w:rFonts w:ascii="Times New Roman" w:eastAsia="Times New Roman" w:hAnsi="Times New Roman"/>
          <w:i/>
          <w:iCs/>
          <w:sz w:val="28"/>
          <w:szCs w:val="28"/>
          <w:lang w:eastAsia="pl-PL"/>
        </w:rPr>
      </w:pPr>
      <w:r w:rsidRPr="00067686">
        <w:rPr>
          <w:rFonts w:ascii="Times New Roman" w:eastAsia="Times New Roman" w:hAnsi="Times New Roman"/>
          <w:i/>
          <w:iCs/>
          <w:sz w:val="28"/>
          <w:szCs w:val="28"/>
          <w:lang w:eastAsia="pl-PL"/>
        </w:rPr>
        <w:t>Инфекции</w:t>
      </w:r>
    </w:p>
    <w:p w14:paraId="4A7646B8" w14:textId="77777777" w:rsidR="00B57AF5" w:rsidRPr="00B57AF5" w:rsidRDefault="00B57AF5" w:rsidP="00B57AF5">
      <w:pPr>
        <w:autoSpaceDE w:val="0"/>
        <w:autoSpaceDN w:val="0"/>
        <w:adjustRightInd w:val="0"/>
        <w:spacing w:after="0" w:line="240" w:lineRule="auto"/>
        <w:jc w:val="both"/>
        <w:rPr>
          <w:rFonts w:ascii="Times New Roman" w:eastAsia="Times New Roman" w:hAnsi="Times New Roman"/>
          <w:sz w:val="28"/>
          <w:szCs w:val="28"/>
          <w:lang w:eastAsia="pl-PL"/>
        </w:rPr>
      </w:pPr>
      <w:r w:rsidRPr="00B57AF5">
        <w:rPr>
          <w:rFonts w:ascii="Times New Roman" w:eastAsia="Times New Roman" w:hAnsi="Times New Roman"/>
          <w:sz w:val="28"/>
          <w:szCs w:val="28"/>
          <w:lang w:eastAsia="pl-PL"/>
        </w:rPr>
        <w:t>Ибуфен</w:t>
      </w:r>
      <w:r w:rsidRPr="00E00A87">
        <w:rPr>
          <w:rFonts w:ascii="Times New Roman" w:eastAsia="Times New Roman" w:hAnsi="Times New Roman"/>
          <w:sz w:val="28"/>
          <w:szCs w:val="28"/>
          <w:vertAlign w:val="superscript"/>
          <w:lang w:eastAsia="pl-PL"/>
        </w:rPr>
        <w:t>®</w:t>
      </w:r>
      <w:r w:rsidRPr="00B57AF5">
        <w:rPr>
          <w:rFonts w:ascii="Times New Roman" w:eastAsia="Times New Roman" w:hAnsi="Times New Roman"/>
          <w:sz w:val="28"/>
          <w:szCs w:val="28"/>
          <w:lang w:eastAsia="pl-PL"/>
        </w:rPr>
        <w:t xml:space="preserve"> Д Форте может скрывать признаки инфекций, таких как жар и боль. Поэтому возможно, что Ибуфен</w:t>
      </w:r>
      <w:r w:rsidR="006B6D8F" w:rsidRPr="00E00A87">
        <w:rPr>
          <w:rFonts w:ascii="Times New Roman" w:eastAsia="Times New Roman" w:hAnsi="Times New Roman"/>
          <w:sz w:val="28"/>
          <w:szCs w:val="28"/>
          <w:vertAlign w:val="superscript"/>
          <w:lang w:eastAsia="pl-PL"/>
        </w:rPr>
        <w:t>®</w:t>
      </w:r>
      <w:r w:rsidRPr="00B57AF5">
        <w:rPr>
          <w:rFonts w:ascii="Times New Roman" w:eastAsia="Times New Roman" w:hAnsi="Times New Roman"/>
          <w:sz w:val="28"/>
          <w:szCs w:val="28"/>
          <w:lang w:eastAsia="pl-PL"/>
        </w:rPr>
        <w:t xml:space="preserve"> Д Форте может отложить соответствующее лечение инфекции, что может привести к увеличению риска осложнения. Это наблюдалось при пневмонии, вызванной бактериями, и бактериальных кожных инфекциях, связанных с ветряной оспой. Если вы принимаете это лекарство во время инфекции, а симптомы инфекции сохраняются или ухудшаются, немедленно обратитесь к врачу.</w:t>
      </w:r>
    </w:p>
    <w:bookmarkEnd w:id="5"/>
    <w:p w14:paraId="3683E7A5" w14:textId="77777777" w:rsidR="002F1797" w:rsidRPr="006E151D" w:rsidRDefault="002F1797" w:rsidP="002F1797">
      <w:pPr>
        <w:tabs>
          <w:tab w:val="left" w:pos="0"/>
        </w:tabs>
        <w:spacing w:after="0" w:line="240" w:lineRule="auto"/>
        <w:jc w:val="both"/>
        <w:rPr>
          <w:rFonts w:ascii="Times New Roman" w:eastAsia="Times New Roman" w:hAnsi="Times New Roman"/>
          <w:i/>
          <w:sz w:val="28"/>
          <w:szCs w:val="28"/>
          <w:lang w:eastAsia="pl-PL"/>
        </w:rPr>
      </w:pPr>
      <w:r w:rsidRPr="006E151D">
        <w:rPr>
          <w:rFonts w:ascii="Times New Roman" w:eastAsia="Times New Roman" w:hAnsi="Times New Roman"/>
          <w:i/>
          <w:sz w:val="28"/>
          <w:szCs w:val="28"/>
          <w:lang w:eastAsia="pl-PL"/>
        </w:rPr>
        <w:t>Фертильность</w:t>
      </w:r>
    </w:p>
    <w:p w14:paraId="7D5A86DF" w14:textId="77777777" w:rsidR="002F1797" w:rsidRPr="006E151D" w:rsidRDefault="002F1797" w:rsidP="002F1797">
      <w:pPr>
        <w:tabs>
          <w:tab w:val="left" w:pos="0"/>
        </w:tabs>
        <w:spacing w:after="0" w:line="240" w:lineRule="auto"/>
        <w:jc w:val="both"/>
        <w:rPr>
          <w:rFonts w:ascii="Times New Roman" w:eastAsia="Times New Roman" w:hAnsi="Times New Roman"/>
          <w:sz w:val="28"/>
          <w:szCs w:val="28"/>
          <w:lang w:eastAsia="pl-PL"/>
        </w:rPr>
      </w:pPr>
      <w:r w:rsidRPr="006E151D">
        <w:rPr>
          <w:rFonts w:ascii="Times New Roman" w:eastAsia="Times New Roman" w:hAnsi="Times New Roman"/>
          <w:sz w:val="28"/>
          <w:szCs w:val="28"/>
          <w:lang w:eastAsia="pl-PL"/>
        </w:rPr>
        <w:t xml:space="preserve">Имеются сообщения о том, что применение лекарственных препаратов, ингибирующих циклооксигеназу/синтез простагландинов, может </w:t>
      </w:r>
      <w:r w:rsidRPr="006E151D">
        <w:rPr>
          <w:rFonts w:ascii="Times New Roman" w:eastAsia="Times New Roman" w:hAnsi="Times New Roman"/>
          <w:sz w:val="28"/>
          <w:szCs w:val="28"/>
          <w:lang w:eastAsia="pl-PL"/>
        </w:rPr>
        <w:lastRenderedPageBreak/>
        <w:t xml:space="preserve">воздействовать на овуляцию и тем самым отрицательно влиять на репродуктивную способность женщин. Такое воздействие прекращается после прекращения приема препарата. </w:t>
      </w:r>
    </w:p>
    <w:p w14:paraId="14F5025D" w14:textId="77777777" w:rsidR="009C599A" w:rsidRDefault="002F1797" w:rsidP="00635D92">
      <w:pPr>
        <w:spacing w:after="0" w:line="240" w:lineRule="auto"/>
        <w:jc w:val="both"/>
        <w:rPr>
          <w:rFonts w:ascii="Times New Roman" w:hAnsi="Times New Roman"/>
          <w:i/>
          <w:sz w:val="28"/>
          <w:szCs w:val="28"/>
        </w:rPr>
      </w:pPr>
      <w:r>
        <w:rPr>
          <w:rFonts w:ascii="Times New Roman" w:hAnsi="Times New Roman"/>
          <w:i/>
          <w:sz w:val="28"/>
          <w:szCs w:val="28"/>
        </w:rPr>
        <w:t>Б</w:t>
      </w:r>
      <w:r w:rsidR="009C599A" w:rsidRPr="006E151D">
        <w:rPr>
          <w:rFonts w:ascii="Times New Roman" w:hAnsi="Times New Roman"/>
          <w:i/>
          <w:sz w:val="28"/>
          <w:szCs w:val="28"/>
        </w:rPr>
        <w:t>еременност</w:t>
      </w:r>
      <w:r>
        <w:rPr>
          <w:rFonts w:ascii="Times New Roman" w:hAnsi="Times New Roman"/>
          <w:i/>
          <w:sz w:val="28"/>
          <w:szCs w:val="28"/>
        </w:rPr>
        <w:t>ь</w:t>
      </w:r>
    </w:p>
    <w:p w14:paraId="3821659B" w14:textId="77777777" w:rsidR="00E60898" w:rsidRPr="00E60898" w:rsidRDefault="00E60898" w:rsidP="00E60898">
      <w:pPr>
        <w:tabs>
          <w:tab w:val="left" w:pos="0"/>
        </w:tabs>
        <w:spacing w:after="0" w:line="240" w:lineRule="auto"/>
        <w:jc w:val="both"/>
        <w:rPr>
          <w:rFonts w:ascii="Times New Roman" w:eastAsia="Times New Roman" w:hAnsi="Times New Roman"/>
          <w:sz w:val="28"/>
          <w:szCs w:val="28"/>
          <w:lang w:eastAsia="pl-PL"/>
        </w:rPr>
      </w:pPr>
      <w:bookmarkStart w:id="6" w:name="_Hlk23930329"/>
      <w:r w:rsidRPr="00E60898">
        <w:rPr>
          <w:rFonts w:ascii="Times New Roman" w:eastAsia="Times New Roman" w:hAnsi="Times New Roman"/>
          <w:sz w:val="28"/>
          <w:szCs w:val="28"/>
          <w:lang w:val="ru" w:eastAsia="pl-PL"/>
        </w:rPr>
        <w:t>Ибуфен</w:t>
      </w:r>
      <w:r w:rsidRPr="00E00A87">
        <w:rPr>
          <w:rFonts w:ascii="Times New Roman" w:eastAsia="Times New Roman" w:hAnsi="Times New Roman"/>
          <w:sz w:val="28"/>
          <w:szCs w:val="28"/>
          <w:vertAlign w:val="superscript"/>
          <w:lang w:eastAsia="pl-PL"/>
        </w:rPr>
        <w:t>®</w:t>
      </w:r>
      <w:r w:rsidRPr="00E60898">
        <w:rPr>
          <w:rFonts w:ascii="Times New Roman" w:eastAsia="Times New Roman" w:hAnsi="Times New Roman"/>
          <w:sz w:val="28"/>
          <w:szCs w:val="28"/>
          <w:lang w:eastAsia="pl-PL"/>
        </w:rPr>
        <w:t> Д Форте</w:t>
      </w:r>
      <w:r w:rsidRPr="00E00A87">
        <w:rPr>
          <w:rFonts w:ascii="Times New Roman" w:eastAsia="Times New Roman" w:hAnsi="Times New Roman"/>
          <w:sz w:val="28"/>
          <w:szCs w:val="28"/>
          <w:lang w:eastAsia="pl-PL"/>
        </w:rPr>
        <w:t xml:space="preserve"> </w:t>
      </w:r>
      <w:r w:rsidRPr="00E60898">
        <w:rPr>
          <w:rFonts w:ascii="Times New Roman" w:eastAsia="Times New Roman" w:hAnsi="Times New Roman"/>
          <w:sz w:val="28"/>
          <w:szCs w:val="28"/>
          <w:lang w:val="ru" w:eastAsia="pl-PL"/>
        </w:rPr>
        <w:t xml:space="preserve">не следует применять в течение последних 3 месяцев беременности, так как он может нанести вред нерождённому ребенку или вызвать проблемы при родах. Может вызвать проблемы с почками и сердцем у нерождённого ребенка. Это может повлиять на склонность матери и ее ребенка к кровотечениям и привести к тому, что роды могут быть позже или дольше, чем ожидалось. Не принимайте </w:t>
      </w:r>
      <w:r w:rsidRPr="00E60898">
        <w:rPr>
          <w:rFonts w:ascii="Times New Roman" w:eastAsia="Times New Roman" w:hAnsi="Times New Roman"/>
          <w:sz w:val="28"/>
          <w:szCs w:val="28"/>
          <w:lang w:eastAsia="pl-PL"/>
        </w:rPr>
        <w:t>Ибуфен</w:t>
      </w:r>
      <w:r w:rsidRPr="00E00A87">
        <w:rPr>
          <w:rFonts w:ascii="Times New Roman" w:eastAsia="Times New Roman" w:hAnsi="Times New Roman"/>
          <w:sz w:val="28"/>
          <w:szCs w:val="28"/>
          <w:vertAlign w:val="superscript"/>
          <w:lang w:eastAsia="pl-PL"/>
        </w:rPr>
        <w:t>®</w:t>
      </w:r>
      <w:r w:rsidRPr="00E60898">
        <w:rPr>
          <w:rFonts w:ascii="Times New Roman" w:eastAsia="Times New Roman" w:hAnsi="Times New Roman"/>
          <w:sz w:val="28"/>
          <w:szCs w:val="28"/>
          <w:lang w:eastAsia="pl-PL"/>
        </w:rPr>
        <w:t> Д Форте</w:t>
      </w:r>
      <w:r w:rsidRPr="00E60898">
        <w:rPr>
          <w:rFonts w:ascii="Times New Roman" w:eastAsia="Times New Roman" w:hAnsi="Times New Roman"/>
          <w:sz w:val="28"/>
          <w:szCs w:val="28"/>
          <w:lang w:val="ru" w:eastAsia="pl-PL"/>
        </w:rPr>
        <w:t xml:space="preserve"> в течение первых 6 месяцев беременности, если это не является абсолютно необходимым и не рекомендовано вашим врачом. Если пациентке необходимо лечение в этот период или во время попытки забеременеть, следует использовать самую низкую дозу в течение как можно более короткого времени. Ибуфен</w:t>
      </w:r>
      <w:r w:rsidRPr="00E00A87">
        <w:rPr>
          <w:rFonts w:ascii="Times New Roman" w:eastAsia="Times New Roman" w:hAnsi="Times New Roman"/>
          <w:sz w:val="28"/>
          <w:szCs w:val="28"/>
          <w:vertAlign w:val="superscript"/>
          <w:lang w:eastAsia="pl-PL"/>
        </w:rPr>
        <w:t>®</w:t>
      </w:r>
      <w:r w:rsidRPr="00E60898">
        <w:rPr>
          <w:rFonts w:ascii="Times New Roman" w:eastAsia="Times New Roman" w:hAnsi="Times New Roman"/>
          <w:sz w:val="28"/>
          <w:szCs w:val="28"/>
          <w:lang w:val="ru" w:eastAsia="pl-PL"/>
        </w:rPr>
        <w:t> </w:t>
      </w:r>
      <w:r w:rsidRPr="00E60898">
        <w:rPr>
          <w:rFonts w:ascii="Times New Roman" w:eastAsia="Times New Roman" w:hAnsi="Times New Roman"/>
          <w:sz w:val="28"/>
          <w:szCs w:val="28"/>
          <w:lang w:eastAsia="pl-PL"/>
        </w:rPr>
        <w:t>Д Форте</w:t>
      </w:r>
      <w:r w:rsidRPr="00E60898">
        <w:rPr>
          <w:rFonts w:ascii="Times New Roman" w:eastAsia="Times New Roman" w:hAnsi="Times New Roman"/>
          <w:sz w:val="28"/>
          <w:szCs w:val="28"/>
          <w:lang w:val="ru" w:eastAsia="pl-PL"/>
        </w:rPr>
        <w:t>, принимаемый более нескольких дней, начиная с 20 недели беременности, может вызвать проблемы с почками у нерождённого ребенка, что может привести к низкому уровню амниотической жидкости, окружающей ребенка (олигогидрамниозу) или сужению кровеносных сосудов (артериального протока) в сердце ребенка. Если требуется лечение дольше нескольких дней, врач может рекомендовать дополнительный контроль.</w:t>
      </w:r>
    </w:p>
    <w:p w14:paraId="059FF79E" w14:textId="77777777" w:rsidR="001571E5" w:rsidRPr="006E151D" w:rsidRDefault="001571E5" w:rsidP="00635D92">
      <w:pPr>
        <w:tabs>
          <w:tab w:val="left" w:pos="0"/>
        </w:tabs>
        <w:spacing w:after="0" w:line="240" w:lineRule="auto"/>
        <w:jc w:val="both"/>
        <w:rPr>
          <w:rFonts w:ascii="Times New Roman" w:eastAsia="Times New Roman" w:hAnsi="Times New Roman"/>
          <w:i/>
          <w:sz w:val="28"/>
          <w:szCs w:val="28"/>
          <w:lang w:eastAsia="pl-PL"/>
        </w:rPr>
      </w:pPr>
      <w:r w:rsidRPr="006E151D">
        <w:rPr>
          <w:rFonts w:ascii="Times New Roman" w:eastAsia="Times New Roman" w:hAnsi="Times New Roman"/>
          <w:i/>
          <w:sz w:val="28"/>
          <w:szCs w:val="28"/>
          <w:lang w:eastAsia="pl-PL"/>
        </w:rPr>
        <w:t>Лактация</w:t>
      </w:r>
    </w:p>
    <w:bookmarkEnd w:id="6"/>
    <w:p w14:paraId="64EB0E76"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Ибупрофен может в небольших количествах выделяться с грудным молоком. Не известны случаи появления побочных действий у младенцев, однако рекомендуется прекратить грудное вскармливание в период лечения ибупрофеном.</w:t>
      </w:r>
    </w:p>
    <w:p w14:paraId="2896A933" w14:textId="77777777" w:rsidR="009C599A" w:rsidRPr="006E151D" w:rsidRDefault="009C599A" w:rsidP="00635D92">
      <w:pPr>
        <w:spacing w:after="0" w:line="240" w:lineRule="auto"/>
        <w:jc w:val="both"/>
        <w:rPr>
          <w:rFonts w:ascii="Times New Roman" w:hAnsi="Times New Roman"/>
          <w:i/>
          <w:sz w:val="28"/>
          <w:szCs w:val="28"/>
        </w:rPr>
      </w:pPr>
      <w:r w:rsidRPr="006E151D">
        <w:rPr>
          <w:rFonts w:ascii="Times New Roman" w:hAnsi="Times New Roman"/>
          <w:i/>
          <w:sz w:val="28"/>
          <w:szCs w:val="28"/>
        </w:rPr>
        <w:t>Особенности влияния препарата на способность управлять транспортным средством или потенциально опасными механизмами</w:t>
      </w:r>
    </w:p>
    <w:p w14:paraId="36E5C552"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KZ" w:eastAsia="pl-PL"/>
        </w:rPr>
        <w:t xml:space="preserve">При приеме препарата </w:t>
      </w:r>
      <w:r w:rsidRPr="00730481">
        <w:rPr>
          <w:rFonts w:ascii="Times New Roman" w:eastAsia="Times New Roman" w:hAnsi="Times New Roman"/>
          <w:sz w:val="28"/>
          <w:szCs w:val="28"/>
          <w:lang w:eastAsia="pl-PL"/>
        </w:rPr>
        <w:t>Ибуфен</w:t>
      </w:r>
      <w:r w:rsidRPr="00730481">
        <w:rPr>
          <w:rFonts w:ascii="Times New Roman" w:eastAsia="Times New Roman" w:hAnsi="Times New Roman"/>
          <w:sz w:val="28"/>
          <w:szCs w:val="28"/>
          <w:vertAlign w:val="superscript"/>
          <w:lang w:eastAsia="pl-PL"/>
        </w:rPr>
        <w:t>® </w:t>
      </w:r>
      <w:r w:rsidRPr="00730481">
        <w:rPr>
          <w:rFonts w:ascii="Times New Roman" w:eastAsia="Times New Roman" w:hAnsi="Times New Roman"/>
          <w:sz w:val="28"/>
          <w:szCs w:val="28"/>
          <w:lang w:eastAsia="pl-PL"/>
        </w:rPr>
        <w:t>Д</w:t>
      </w:r>
      <w:r w:rsidRPr="00730481">
        <w:rPr>
          <w:rFonts w:ascii="Times New Roman" w:eastAsia="Times New Roman" w:hAnsi="Times New Roman"/>
          <w:sz w:val="28"/>
          <w:szCs w:val="28"/>
          <w:vertAlign w:val="superscript"/>
          <w:lang w:eastAsia="pl-PL"/>
        </w:rPr>
        <w:t> </w:t>
      </w:r>
      <w:r w:rsidRPr="00730481">
        <w:rPr>
          <w:rFonts w:ascii="Times New Roman" w:eastAsia="Times New Roman" w:hAnsi="Times New Roman"/>
          <w:sz w:val="28"/>
          <w:szCs w:val="28"/>
          <w:lang w:eastAsia="pl-PL"/>
        </w:rPr>
        <w:t xml:space="preserve">Форте может </w:t>
      </w:r>
      <w:r w:rsidRPr="00730481">
        <w:rPr>
          <w:rFonts w:ascii="Times New Roman" w:eastAsia="Times New Roman" w:hAnsi="Times New Roman"/>
          <w:sz w:val="28"/>
          <w:szCs w:val="28"/>
          <w:lang w:val="kk-KZ" w:eastAsia="pl-PL"/>
        </w:rPr>
        <w:t xml:space="preserve">возникнуть головокружение, что </w:t>
      </w:r>
      <w:r w:rsidRPr="00730481">
        <w:rPr>
          <w:rFonts w:ascii="Times New Roman" w:eastAsia="Times New Roman" w:hAnsi="Times New Roman"/>
          <w:sz w:val="28"/>
          <w:szCs w:val="28"/>
          <w:lang w:eastAsia="pl-PL"/>
        </w:rPr>
        <w:t>следует учитывать при управлении транспортными средствами и обслуживании движущихся механизмов.</w:t>
      </w:r>
    </w:p>
    <w:p w14:paraId="27CFB2AF" w14:textId="77777777" w:rsidR="009C599A" w:rsidRPr="006E151D" w:rsidRDefault="009C599A" w:rsidP="00635D92">
      <w:pPr>
        <w:spacing w:after="0" w:line="240" w:lineRule="auto"/>
        <w:jc w:val="both"/>
        <w:rPr>
          <w:rFonts w:ascii="Times New Roman" w:eastAsia="Times New Roman" w:hAnsi="Times New Roman"/>
          <w:b/>
          <w:sz w:val="28"/>
          <w:szCs w:val="28"/>
          <w:lang w:eastAsia="ru-RU"/>
        </w:rPr>
      </w:pPr>
    </w:p>
    <w:p w14:paraId="66069985" w14:textId="77777777" w:rsidR="009C599A" w:rsidRPr="006E151D" w:rsidRDefault="009C599A" w:rsidP="00635D92">
      <w:pPr>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Рекомендации по применению</w:t>
      </w:r>
    </w:p>
    <w:p w14:paraId="3824814E" w14:textId="77777777" w:rsidR="00AF523B" w:rsidRPr="00AF523B" w:rsidRDefault="00AF523B" w:rsidP="00AF523B">
      <w:pPr>
        <w:widowControl w:val="0"/>
        <w:spacing w:after="0" w:line="240" w:lineRule="auto"/>
        <w:jc w:val="both"/>
        <w:rPr>
          <w:rFonts w:ascii="Times New Roman" w:eastAsia="Times New Roman" w:hAnsi="Times New Roman"/>
          <w:b/>
          <w:sz w:val="28"/>
          <w:szCs w:val="28"/>
          <w:lang w:eastAsia="pl-PL"/>
        </w:rPr>
      </w:pPr>
      <w:bookmarkStart w:id="7" w:name="_Hlk23929795"/>
      <w:r w:rsidRPr="00AF523B">
        <w:rPr>
          <w:rFonts w:ascii="Times New Roman" w:eastAsia="Times New Roman" w:hAnsi="Times New Roman"/>
          <w:b/>
          <w:sz w:val="28"/>
          <w:szCs w:val="28"/>
          <w:lang w:eastAsia="pl-PL"/>
        </w:rPr>
        <w:t>Режим дозирования</w:t>
      </w:r>
    </w:p>
    <w:p w14:paraId="6B8162C0" w14:textId="77777777" w:rsidR="00AF523B" w:rsidRPr="00AF523B" w:rsidRDefault="00AF523B" w:rsidP="00AF523B">
      <w:pPr>
        <w:widowControl w:val="0"/>
        <w:spacing w:after="0" w:line="240" w:lineRule="auto"/>
        <w:jc w:val="both"/>
        <w:rPr>
          <w:rFonts w:ascii="Times New Roman" w:eastAsia="Times New Roman" w:hAnsi="Times New Roman"/>
          <w:sz w:val="28"/>
          <w:szCs w:val="28"/>
          <w:lang w:eastAsia="pl-PL"/>
        </w:rPr>
      </w:pPr>
      <w:r w:rsidRPr="00AF523B">
        <w:rPr>
          <w:rFonts w:ascii="Times New Roman" w:eastAsia="Times New Roman" w:hAnsi="Times New Roman"/>
          <w:sz w:val="28"/>
          <w:szCs w:val="28"/>
          <w:lang w:eastAsia="pl-PL"/>
        </w:rPr>
        <w:t>Доза устанавливается в зависимости от возраста и массы тела.</w:t>
      </w:r>
    </w:p>
    <w:p w14:paraId="0CC107F8" w14:textId="77777777" w:rsidR="00AF523B" w:rsidRPr="00AF523B" w:rsidRDefault="00AF523B" w:rsidP="00AF523B">
      <w:pPr>
        <w:widowControl w:val="0"/>
        <w:spacing w:after="0" w:line="240" w:lineRule="auto"/>
        <w:jc w:val="both"/>
        <w:rPr>
          <w:rFonts w:ascii="Times New Roman" w:eastAsia="Times New Roman" w:hAnsi="Times New Roman"/>
          <w:sz w:val="28"/>
          <w:szCs w:val="28"/>
          <w:lang w:eastAsia="pl-PL"/>
        </w:rPr>
      </w:pPr>
      <w:r w:rsidRPr="00AF523B">
        <w:rPr>
          <w:rFonts w:ascii="Times New Roman" w:eastAsia="Times New Roman" w:hAnsi="Times New Roman"/>
          <w:sz w:val="28"/>
          <w:szCs w:val="28"/>
          <w:lang w:eastAsia="pl-PL"/>
        </w:rPr>
        <w:t>5 мл суспензии содержат 200 мг ибупрофена.</w:t>
      </w:r>
    </w:p>
    <w:p w14:paraId="5DB662A6" w14:textId="77777777" w:rsidR="00AF523B" w:rsidRPr="00AF523B" w:rsidRDefault="00AF523B" w:rsidP="00AF523B">
      <w:pPr>
        <w:widowControl w:val="0"/>
        <w:spacing w:after="0" w:line="240" w:lineRule="auto"/>
        <w:jc w:val="both"/>
        <w:rPr>
          <w:rFonts w:ascii="Times New Roman" w:eastAsia="Times New Roman" w:hAnsi="Times New Roman"/>
          <w:sz w:val="28"/>
          <w:szCs w:val="28"/>
          <w:lang w:eastAsia="pl-PL"/>
        </w:rPr>
      </w:pPr>
      <w:r w:rsidRPr="00AF523B">
        <w:rPr>
          <w:rFonts w:ascii="Times New Roman" w:eastAsia="Times New Roman" w:hAnsi="Times New Roman"/>
          <w:sz w:val="28"/>
          <w:szCs w:val="28"/>
          <w:lang w:eastAsia="pl-PL"/>
        </w:rPr>
        <w:t>Разовая доза препарата Ибуфен</w:t>
      </w:r>
      <w:r w:rsidRPr="00AF523B">
        <w:rPr>
          <w:rFonts w:ascii="Times New Roman" w:eastAsia="Times New Roman" w:hAnsi="Times New Roman"/>
          <w:sz w:val="28"/>
          <w:szCs w:val="28"/>
          <w:vertAlign w:val="superscript"/>
          <w:lang w:eastAsia="pl-PL"/>
        </w:rPr>
        <w:t> </w:t>
      </w:r>
      <w:r w:rsidRPr="00AF523B">
        <w:rPr>
          <w:rFonts w:ascii="Times New Roman" w:eastAsia="Times New Roman" w:hAnsi="Times New Roman"/>
          <w:sz w:val="28"/>
          <w:szCs w:val="28"/>
          <w:lang w:eastAsia="pl-PL"/>
        </w:rPr>
        <w:t>Д</w:t>
      </w:r>
      <w:r w:rsidRPr="00AF523B">
        <w:rPr>
          <w:rFonts w:ascii="Times New Roman" w:eastAsia="Times New Roman" w:hAnsi="Times New Roman"/>
          <w:sz w:val="28"/>
          <w:szCs w:val="28"/>
          <w:vertAlign w:val="superscript"/>
          <w:lang w:eastAsia="pl-PL"/>
        </w:rPr>
        <w:t> </w:t>
      </w:r>
      <w:r w:rsidRPr="00AF523B">
        <w:rPr>
          <w:rFonts w:ascii="Times New Roman" w:eastAsia="Times New Roman" w:hAnsi="Times New Roman"/>
          <w:sz w:val="28"/>
          <w:szCs w:val="28"/>
          <w:lang w:eastAsia="pl-PL"/>
        </w:rPr>
        <w:t>Форте</w:t>
      </w:r>
      <w:r w:rsidRPr="00AF523B">
        <w:rPr>
          <w:rFonts w:ascii="Times New Roman" w:eastAsia="Times New Roman" w:hAnsi="Times New Roman"/>
          <w:sz w:val="28"/>
          <w:szCs w:val="28"/>
          <w:vertAlign w:val="superscript"/>
          <w:lang w:eastAsia="pl-PL"/>
        </w:rPr>
        <w:t xml:space="preserve"> </w:t>
      </w:r>
      <w:r w:rsidRPr="00AF523B">
        <w:rPr>
          <w:rFonts w:ascii="Times New Roman" w:eastAsia="Times New Roman" w:hAnsi="Times New Roman"/>
          <w:sz w:val="28"/>
          <w:szCs w:val="28"/>
          <w:lang w:eastAsia="pl-PL"/>
        </w:rPr>
        <w:t xml:space="preserve">составляет </w:t>
      </w:r>
      <w:proofErr w:type="gramStart"/>
      <w:r w:rsidRPr="00AF523B">
        <w:rPr>
          <w:rFonts w:ascii="Times New Roman" w:eastAsia="Times New Roman" w:hAnsi="Times New Roman"/>
          <w:sz w:val="28"/>
          <w:szCs w:val="28"/>
          <w:lang w:eastAsia="pl-PL"/>
        </w:rPr>
        <w:t>5-10</w:t>
      </w:r>
      <w:proofErr w:type="gramEnd"/>
      <w:r w:rsidRPr="00AF523B">
        <w:rPr>
          <w:rFonts w:ascii="Times New Roman" w:eastAsia="Times New Roman" w:hAnsi="Times New Roman"/>
          <w:sz w:val="28"/>
          <w:szCs w:val="28"/>
          <w:lang w:eastAsia="pl-PL"/>
        </w:rPr>
        <w:t xml:space="preserve"> мг/кг массы тела ребенка </w:t>
      </w:r>
      <w:proofErr w:type="gramStart"/>
      <w:r w:rsidRPr="00AF523B">
        <w:rPr>
          <w:rFonts w:ascii="Times New Roman" w:eastAsia="Times New Roman" w:hAnsi="Times New Roman"/>
          <w:sz w:val="28"/>
          <w:szCs w:val="28"/>
          <w:lang w:eastAsia="pl-PL"/>
        </w:rPr>
        <w:t>3-4</w:t>
      </w:r>
      <w:proofErr w:type="gramEnd"/>
      <w:r w:rsidRPr="00AF523B">
        <w:rPr>
          <w:rFonts w:ascii="Times New Roman" w:eastAsia="Times New Roman" w:hAnsi="Times New Roman"/>
          <w:sz w:val="28"/>
          <w:szCs w:val="28"/>
          <w:lang w:eastAsia="pl-PL"/>
        </w:rPr>
        <w:t xml:space="preserve"> раза в сутки. Максимальная суточная доза суспензии составляет </w:t>
      </w:r>
      <w:proofErr w:type="gramStart"/>
      <w:r w:rsidRPr="00AF523B">
        <w:rPr>
          <w:rFonts w:ascii="Times New Roman" w:eastAsia="Times New Roman" w:hAnsi="Times New Roman"/>
          <w:sz w:val="28"/>
          <w:szCs w:val="28"/>
          <w:lang w:eastAsia="pl-PL"/>
        </w:rPr>
        <w:t>20-30</w:t>
      </w:r>
      <w:proofErr w:type="gramEnd"/>
      <w:r w:rsidRPr="00AF523B">
        <w:rPr>
          <w:rFonts w:ascii="Times New Roman" w:eastAsia="Times New Roman" w:hAnsi="Times New Roman"/>
          <w:sz w:val="28"/>
          <w:szCs w:val="28"/>
          <w:lang w:eastAsia="pl-PL"/>
        </w:rPr>
        <w:t xml:space="preserve"> мг/кг массы тела. Препарат назначают в разовых дозах по приводимой ниже схеме: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131"/>
        <w:gridCol w:w="3133"/>
      </w:tblGrid>
      <w:tr w:rsidR="00AF523B" w:rsidRPr="00AF523B" w14:paraId="4FF4596E" w14:textId="77777777" w:rsidTr="004E393C">
        <w:tc>
          <w:tcPr>
            <w:tcW w:w="1666" w:type="pct"/>
          </w:tcPr>
          <w:p w14:paraId="38F360BB" w14:textId="77777777" w:rsidR="00AF523B" w:rsidRPr="00AF523B" w:rsidRDefault="00AF523B"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rPr>
              <w:t xml:space="preserve">Масса тела </w:t>
            </w:r>
          </w:p>
          <w:p w14:paraId="6BD2CB62" w14:textId="77777777" w:rsidR="00AF523B" w:rsidRPr="00AF523B" w:rsidRDefault="00AF523B"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rPr>
              <w:t>(возраст пациента)</w:t>
            </w:r>
          </w:p>
        </w:tc>
        <w:tc>
          <w:tcPr>
            <w:tcW w:w="1666" w:type="pct"/>
          </w:tcPr>
          <w:p w14:paraId="10D16C8F" w14:textId="77777777" w:rsidR="00AF523B" w:rsidRPr="00AF523B" w:rsidRDefault="00AF523B"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rPr>
              <w:t>Однократная доза</w:t>
            </w:r>
          </w:p>
        </w:tc>
        <w:tc>
          <w:tcPr>
            <w:tcW w:w="1667" w:type="pct"/>
          </w:tcPr>
          <w:p w14:paraId="4D3E6A76" w14:textId="77777777" w:rsidR="00AF523B" w:rsidRPr="00AF523B" w:rsidRDefault="00AF523B"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rPr>
              <w:t xml:space="preserve">Максимальная </w:t>
            </w:r>
          </w:p>
          <w:p w14:paraId="6E8719C4" w14:textId="77777777" w:rsidR="00AF523B" w:rsidRPr="00AF523B" w:rsidRDefault="00AF523B"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rPr>
              <w:t>суточная доза</w:t>
            </w:r>
          </w:p>
        </w:tc>
      </w:tr>
      <w:tr w:rsidR="00AF523B" w:rsidRPr="00AF523B" w14:paraId="0237AE46" w14:textId="77777777" w:rsidTr="004E393C">
        <w:tc>
          <w:tcPr>
            <w:tcW w:w="1666" w:type="pct"/>
          </w:tcPr>
          <w:p w14:paraId="6C17BA15" w14:textId="77777777" w:rsidR="00AF523B" w:rsidRPr="00AF523B" w:rsidRDefault="00AF523B" w:rsidP="004E393C">
            <w:pPr>
              <w:spacing w:after="0" w:line="240" w:lineRule="auto"/>
              <w:contextualSpacing/>
              <w:jc w:val="both"/>
              <w:rPr>
                <w:rFonts w:ascii="Times New Roman" w:hAnsi="Times New Roman"/>
                <w:sz w:val="28"/>
                <w:szCs w:val="28"/>
              </w:rPr>
            </w:pPr>
            <w:proofErr w:type="gramStart"/>
            <w:r w:rsidRPr="00AF523B">
              <w:rPr>
                <w:rFonts w:ascii="Times New Roman" w:hAnsi="Times New Roman"/>
                <w:sz w:val="28"/>
                <w:szCs w:val="28"/>
              </w:rPr>
              <w:lastRenderedPageBreak/>
              <w:t>20-29</w:t>
            </w:r>
            <w:proofErr w:type="gramEnd"/>
            <w:r w:rsidRPr="00AF523B">
              <w:rPr>
                <w:rFonts w:ascii="Times New Roman" w:hAnsi="Times New Roman"/>
                <w:sz w:val="28"/>
                <w:szCs w:val="28"/>
              </w:rPr>
              <w:t xml:space="preserve"> кг </w:t>
            </w:r>
          </w:p>
          <w:p w14:paraId="654AB1C3"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(дети от 7 до 9 лет)</w:t>
            </w:r>
          </w:p>
        </w:tc>
        <w:tc>
          <w:tcPr>
            <w:tcW w:w="1666" w:type="pct"/>
          </w:tcPr>
          <w:p w14:paraId="7D9262AC"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5 мл (соответствует 200</w:t>
            </w:r>
            <w:r w:rsidRPr="00AF523B">
              <w:rPr>
                <w:rFonts w:ascii="Times New Roman" w:hAnsi="Times New Roman"/>
                <w:sz w:val="28"/>
                <w:szCs w:val="28"/>
                <w:lang w:val="pl-PL"/>
              </w:rPr>
              <w:t> </w:t>
            </w:r>
            <w:r w:rsidRPr="00AF523B">
              <w:rPr>
                <w:rFonts w:ascii="Times New Roman" w:hAnsi="Times New Roman"/>
                <w:sz w:val="28"/>
                <w:szCs w:val="28"/>
              </w:rPr>
              <w:t>мг ибупрофена)</w:t>
            </w:r>
          </w:p>
        </w:tc>
        <w:tc>
          <w:tcPr>
            <w:tcW w:w="1667" w:type="pct"/>
          </w:tcPr>
          <w:p w14:paraId="73E062B5"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 xml:space="preserve">15 мл (соответствует 600 мг ибупрофена) </w:t>
            </w:r>
          </w:p>
        </w:tc>
      </w:tr>
      <w:tr w:rsidR="00AF523B" w:rsidRPr="00AF523B" w14:paraId="17CA1739" w14:textId="77777777" w:rsidTr="004E393C">
        <w:tc>
          <w:tcPr>
            <w:tcW w:w="1666" w:type="pct"/>
          </w:tcPr>
          <w:p w14:paraId="2D2551ED" w14:textId="77777777" w:rsidR="00AF523B" w:rsidRPr="00AF523B" w:rsidRDefault="00AF523B" w:rsidP="004E393C">
            <w:pPr>
              <w:spacing w:after="0" w:line="240" w:lineRule="auto"/>
              <w:contextualSpacing/>
              <w:jc w:val="both"/>
              <w:rPr>
                <w:rFonts w:ascii="Times New Roman" w:hAnsi="Times New Roman"/>
                <w:sz w:val="28"/>
                <w:szCs w:val="28"/>
              </w:rPr>
            </w:pPr>
            <w:proofErr w:type="gramStart"/>
            <w:r w:rsidRPr="00AF523B">
              <w:rPr>
                <w:rFonts w:ascii="Times New Roman" w:hAnsi="Times New Roman"/>
                <w:sz w:val="28"/>
                <w:szCs w:val="28"/>
              </w:rPr>
              <w:t>30-39</w:t>
            </w:r>
            <w:proofErr w:type="gramEnd"/>
            <w:r w:rsidRPr="00AF523B">
              <w:rPr>
                <w:rFonts w:ascii="Times New Roman" w:hAnsi="Times New Roman"/>
                <w:sz w:val="28"/>
                <w:szCs w:val="28"/>
              </w:rPr>
              <w:t xml:space="preserve"> кг </w:t>
            </w:r>
          </w:p>
          <w:p w14:paraId="0BC4C82C"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(дети от 10 до 12 лет)</w:t>
            </w:r>
          </w:p>
        </w:tc>
        <w:tc>
          <w:tcPr>
            <w:tcW w:w="1666" w:type="pct"/>
          </w:tcPr>
          <w:p w14:paraId="173FE6A6" w14:textId="77777777" w:rsidR="00AF523B" w:rsidRPr="00AF523B" w:rsidRDefault="00AF523B" w:rsidP="004E393C">
            <w:pPr>
              <w:spacing w:after="0" w:line="240" w:lineRule="auto"/>
              <w:contextualSpacing/>
              <w:jc w:val="both"/>
              <w:rPr>
                <w:rFonts w:ascii="Times New Roman" w:hAnsi="Times New Roman"/>
                <w:sz w:val="28"/>
                <w:szCs w:val="28"/>
              </w:rPr>
            </w:pPr>
            <w:proofErr w:type="gramStart"/>
            <w:r w:rsidRPr="00AF523B">
              <w:rPr>
                <w:rFonts w:ascii="Times New Roman" w:hAnsi="Times New Roman"/>
                <w:sz w:val="28"/>
                <w:szCs w:val="28"/>
              </w:rPr>
              <w:t>5-7,5</w:t>
            </w:r>
            <w:proofErr w:type="gramEnd"/>
            <w:r w:rsidRPr="00AF523B">
              <w:rPr>
                <w:rFonts w:ascii="Times New Roman" w:hAnsi="Times New Roman"/>
                <w:sz w:val="28"/>
                <w:szCs w:val="28"/>
                <w:lang w:val="pl-PL"/>
              </w:rPr>
              <w:t> </w:t>
            </w:r>
            <w:r w:rsidRPr="00AF523B">
              <w:rPr>
                <w:rFonts w:ascii="Times New Roman" w:hAnsi="Times New Roman"/>
                <w:sz w:val="28"/>
                <w:szCs w:val="28"/>
              </w:rPr>
              <w:t>мл</w:t>
            </w:r>
            <w:r w:rsidRPr="00AF523B">
              <w:rPr>
                <w:rFonts w:ascii="Times New Roman" w:hAnsi="Times New Roman"/>
                <w:sz w:val="28"/>
                <w:szCs w:val="28"/>
                <w:lang w:val="pl-PL"/>
              </w:rPr>
              <w:t xml:space="preserve"> (</w:t>
            </w:r>
            <w:r w:rsidRPr="00AF523B">
              <w:rPr>
                <w:rFonts w:ascii="Times New Roman" w:hAnsi="Times New Roman"/>
                <w:sz w:val="28"/>
                <w:szCs w:val="28"/>
              </w:rPr>
              <w:t xml:space="preserve">соответствует </w:t>
            </w:r>
            <w:proofErr w:type="gramStart"/>
            <w:r w:rsidRPr="00AF523B">
              <w:rPr>
                <w:rFonts w:ascii="Times New Roman" w:hAnsi="Times New Roman"/>
                <w:sz w:val="28"/>
                <w:szCs w:val="28"/>
              </w:rPr>
              <w:t>200-300</w:t>
            </w:r>
            <w:proofErr w:type="gramEnd"/>
            <w:r w:rsidRPr="00AF523B">
              <w:rPr>
                <w:rFonts w:ascii="Times New Roman" w:hAnsi="Times New Roman"/>
                <w:sz w:val="28"/>
                <w:szCs w:val="28"/>
                <w:lang w:val="pl-PL"/>
              </w:rPr>
              <w:t> </w:t>
            </w:r>
            <w:r w:rsidRPr="00AF523B">
              <w:rPr>
                <w:rFonts w:ascii="Times New Roman" w:hAnsi="Times New Roman"/>
                <w:sz w:val="28"/>
                <w:szCs w:val="28"/>
              </w:rPr>
              <w:t>мг ибупрофена)</w:t>
            </w:r>
          </w:p>
        </w:tc>
        <w:tc>
          <w:tcPr>
            <w:tcW w:w="1667" w:type="pct"/>
          </w:tcPr>
          <w:p w14:paraId="09803DA8"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22,5 мл (соответствует 900 мг ибупрофена)</w:t>
            </w:r>
          </w:p>
        </w:tc>
      </w:tr>
      <w:tr w:rsidR="00AF523B" w:rsidRPr="00AF523B" w14:paraId="3453545C" w14:textId="77777777" w:rsidTr="004E393C">
        <w:tc>
          <w:tcPr>
            <w:tcW w:w="1666" w:type="pct"/>
          </w:tcPr>
          <w:p w14:paraId="3EE99A3B"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Более 40 кг (дети и подростки старше 12 лет и взрослые)</w:t>
            </w:r>
          </w:p>
        </w:tc>
        <w:tc>
          <w:tcPr>
            <w:tcW w:w="1666" w:type="pct"/>
          </w:tcPr>
          <w:p w14:paraId="22CEAFF0" w14:textId="77777777" w:rsidR="00AF523B" w:rsidRPr="00AF523B" w:rsidRDefault="00AF523B" w:rsidP="004E393C">
            <w:pPr>
              <w:spacing w:after="0" w:line="240" w:lineRule="auto"/>
              <w:contextualSpacing/>
              <w:jc w:val="both"/>
              <w:rPr>
                <w:rFonts w:ascii="Times New Roman" w:hAnsi="Times New Roman"/>
                <w:sz w:val="28"/>
                <w:szCs w:val="28"/>
              </w:rPr>
            </w:pPr>
            <w:proofErr w:type="gramStart"/>
            <w:r w:rsidRPr="00AF523B">
              <w:rPr>
                <w:rFonts w:ascii="Times New Roman" w:hAnsi="Times New Roman"/>
                <w:sz w:val="28"/>
                <w:szCs w:val="28"/>
              </w:rPr>
              <w:t>5-10</w:t>
            </w:r>
            <w:proofErr w:type="gramEnd"/>
            <w:r w:rsidRPr="00AF523B">
              <w:rPr>
                <w:rFonts w:ascii="Times New Roman" w:hAnsi="Times New Roman"/>
                <w:sz w:val="28"/>
                <w:szCs w:val="28"/>
              </w:rPr>
              <w:t xml:space="preserve"> мл (соответствует </w:t>
            </w:r>
            <w:proofErr w:type="gramStart"/>
            <w:r w:rsidRPr="00AF523B">
              <w:rPr>
                <w:rFonts w:ascii="Times New Roman" w:hAnsi="Times New Roman"/>
                <w:sz w:val="28"/>
                <w:szCs w:val="28"/>
              </w:rPr>
              <w:t>200-400</w:t>
            </w:r>
            <w:proofErr w:type="gramEnd"/>
            <w:r w:rsidRPr="00AF523B">
              <w:rPr>
                <w:rFonts w:ascii="Times New Roman" w:hAnsi="Times New Roman"/>
                <w:sz w:val="28"/>
                <w:szCs w:val="28"/>
              </w:rPr>
              <w:t xml:space="preserve"> мг ибупрофена)</w:t>
            </w:r>
          </w:p>
        </w:tc>
        <w:tc>
          <w:tcPr>
            <w:tcW w:w="1667" w:type="pct"/>
          </w:tcPr>
          <w:p w14:paraId="6E40503E" w14:textId="77777777" w:rsidR="00AF523B" w:rsidRPr="00AF523B" w:rsidRDefault="00AF523B"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rPr>
              <w:t>30 мл (соответствует 1200</w:t>
            </w:r>
            <w:r w:rsidRPr="00AF523B">
              <w:rPr>
                <w:rFonts w:ascii="Times New Roman" w:hAnsi="Times New Roman"/>
                <w:sz w:val="28"/>
                <w:szCs w:val="28"/>
                <w:lang w:val="pl-PL"/>
              </w:rPr>
              <w:t> </w:t>
            </w:r>
            <w:r w:rsidRPr="00AF523B">
              <w:rPr>
                <w:rFonts w:ascii="Times New Roman" w:hAnsi="Times New Roman"/>
                <w:sz w:val="28"/>
                <w:szCs w:val="28"/>
              </w:rPr>
              <w:t>мг ибупрофена)</w:t>
            </w:r>
          </w:p>
        </w:tc>
      </w:tr>
    </w:tbl>
    <w:p w14:paraId="7BD80E62" w14:textId="77777777" w:rsidR="00AF523B" w:rsidRPr="00AF523B" w:rsidRDefault="00AF523B" w:rsidP="00AF523B">
      <w:pPr>
        <w:pStyle w:val="Default"/>
        <w:widowControl w:val="0"/>
        <w:rPr>
          <w:color w:val="auto"/>
          <w:sz w:val="28"/>
          <w:szCs w:val="28"/>
          <w:lang w:eastAsia="pl-PL"/>
        </w:rPr>
      </w:pPr>
      <w:r w:rsidRPr="00AF523B">
        <w:rPr>
          <w:color w:val="auto"/>
          <w:sz w:val="28"/>
          <w:szCs w:val="28"/>
          <w:lang w:eastAsia="pl-PL"/>
        </w:rPr>
        <w:t xml:space="preserve">Минимальный интервал между очередными дозами составляет </w:t>
      </w:r>
      <w:proofErr w:type="gramStart"/>
      <w:r w:rsidRPr="00AF523B">
        <w:rPr>
          <w:color w:val="auto"/>
          <w:sz w:val="28"/>
          <w:szCs w:val="28"/>
          <w:lang w:eastAsia="pl-PL"/>
        </w:rPr>
        <w:t>4-6</w:t>
      </w:r>
      <w:proofErr w:type="gramEnd"/>
      <w:r w:rsidRPr="00AF523B">
        <w:rPr>
          <w:color w:val="auto"/>
          <w:sz w:val="28"/>
          <w:szCs w:val="28"/>
          <w:lang w:eastAsia="pl-PL"/>
        </w:rPr>
        <w:t xml:space="preserve"> часов. </w:t>
      </w:r>
    </w:p>
    <w:p w14:paraId="2AACB1F3" w14:textId="77777777" w:rsidR="00AF523B" w:rsidRPr="00AF523B" w:rsidRDefault="00AF523B" w:rsidP="00AF523B">
      <w:pPr>
        <w:pStyle w:val="Default"/>
        <w:widowControl w:val="0"/>
        <w:rPr>
          <w:color w:val="auto"/>
          <w:sz w:val="28"/>
          <w:szCs w:val="28"/>
          <w:lang w:eastAsia="pl-PL"/>
        </w:rPr>
      </w:pPr>
      <w:r w:rsidRPr="00AF523B">
        <w:rPr>
          <w:color w:val="auto"/>
          <w:sz w:val="28"/>
          <w:szCs w:val="28"/>
          <w:lang w:eastAsia="pl-PL"/>
        </w:rPr>
        <w:t xml:space="preserve">Препарат не следует применять более 3 дней без наблюдения врача. </w:t>
      </w:r>
    </w:p>
    <w:p w14:paraId="3E3383EE" w14:textId="64D61CC1" w:rsidR="00AF523B" w:rsidRPr="00AF523B" w:rsidRDefault="00AF523B" w:rsidP="00AF523B">
      <w:pPr>
        <w:widowControl w:val="0"/>
        <w:spacing w:after="0" w:line="240" w:lineRule="auto"/>
        <w:jc w:val="both"/>
        <w:rPr>
          <w:rFonts w:ascii="Times New Roman" w:hAnsi="Times New Roman"/>
          <w:sz w:val="28"/>
          <w:szCs w:val="28"/>
        </w:rPr>
      </w:pPr>
      <w:bookmarkStart w:id="8" w:name="_Hlk40879329"/>
      <w:r w:rsidRPr="00AF523B">
        <w:rPr>
          <w:rFonts w:ascii="Times New Roman" w:hAnsi="Times New Roman"/>
          <w:sz w:val="28"/>
          <w:szCs w:val="28"/>
        </w:rPr>
        <w:t>Наименьшая эффективная доза должна применяться в течение кратчайшего периода времени, необходимого для облегчения симптомов.</w:t>
      </w:r>
    </w:p>
    <w:bookmarkEnd w:id="8"/>
    <w:p w14:paraId="59591455" w14:textId="2E3C2366" w:rsidR="00AF523B" w:rsidRPr="00AF523B" w:rsidRDefault="00AF523B" w:rsidP="00AF523B">
      <w:pPr>
        <w:pStyle w:val="Default"/>
        <w:widowControl w:val="0"/>
        <w:rPr>
          <w:bCs/>
          <w:color w:val="auto"/>
          <w:sz w:val="28"/>
          <w:szCs w:val="28"/>
        </w:rPr>
      </w:pPr>
      <w:r w:rsidRPr="00AF523B">
        <w:rPr>
          <w:bCs/>
          <w:color w:val="auto"/>
          <w:sz w:val="28"/>
          <w:szCs w:val="28"/>
        </w:rPr>
        <w:t>Риск возникновения нежелательных реакций можно свести к минимуму, если принимать препарат в течение непродолжительного промежутка времени, в минимальной эффективной дозе, необходимой для устранения симптомов</w:t>
      </w:r>
      <w:r w:rsidRPr="00AF523B">
        <w:rPr>
          <w:color w:val="auto"/>
          <w:sz w:val="28"/>
          <w:szCs w:val="28"/>
        </w:rPr>
        <w:t xml:space="preserve">. </w:t>
      </w:r>
    </w:p>
    <w:p w14:paraId="496DD6AC" w14:textId="77777777" w:rsidR="00AF523B" w:rsidRPr="00AF523B" w:rsidRDefault="00AF523B" w:rsidP="00AF523B">
      <w:pPr>
        <w:pStyle w:val="Default"/>
        <w:widowControl w:val="0"/>
        <w:rPr>
          <w:bCs/>
          <w:color w:val="auto"/>
          <w:sz w:val="28"/>
          <w:szCs w:val="28"/>
          <w:lang w:eastAsia="pl-PL"/>
        </w:rPr>
      </w:pPr>
      <w:r w:rsidRPr="00AF523B">
        <w:rPr>
          <w:bCs/>
          <w:color w:val="auto"/>
          <w:sz w:val="28"/>
          <w:szCs w:val="28"/>
          <w:lang w:eastAsia="pl-PL"/>
        </w:rPr>
        <w:t xml:space="preserve">Препарат не содержит сахар, поэтому может применяться </w:t>
      </w:r>
      <w:proofErr w:type="gramStart"/>
      <w:r w:rsidRPr="00AF523B">
        <w:rPr>
          <w:bCs/>
          <w:color w:val="auto"/>
          <w:sz w:val="28"/>
          <w:szCs w:val="28"/>
          <w:lang w:eastAsia="pl-PL"/>
        </w:rPr>
        <w:t>у лиц</w:t>
      </w:r>
      <w:proofErr w:type="gramEnd"/>
      <w:r w:rsidRPr="00AF523B">
        <w:rPr>
          <w:bCs/>
          <w:color w:val="auto"/>
          <w:sz w:val="28"/>
          <w:szCs w:val="28"/>
          <w:lang w:eastAsia="pl-PL"/>
        </w:rPr>
        <w:t xml:space="preserve"> страдающих диабетом. </w:t>
      </w:r>
    </w:p>
    <w:p w14:paraId="15D15D81" w14:textId="77777777" w:rsidR="00AF523B" w:rsidRPr="00AF523B" w:rsidRDefault="00AF523B" w:rsidP="00AF523B">
      <w:pPr>
        <w:widowControl w:val="0"/>
        <w:spacing w:after="0" w:line="240" w:lineRule="auto"/>
        <w:jc w:val="both"/>
        <w:rPr>
          <w:rFonts w:ascii="Times New Roman" w:hAnsi="Times New Roman"/>
          <w:b/>
          <w:bCs/>
          <w:sz w:val="28"/>
          <w:szCs w:val="28"/>
        </w:rPr>
      </w:pPr>
      <w:r w:rsidRPr="00AF523B">
        <w:rPr>
          <w:rFonts w:ascii="Times New Roman" w:hAnsi="Times New Roman"/>
          <w:b/>
          <w:bCs/>
          <w:sz w:val="28"/>
          <w:szCs w:val="28"/>
          <w:lang w:bidi="ru-RU"/>
        </w:rPr>
        <w:t xml:space="preserve">Способ применения </w:t>
      </w:r>
    </w:p>
    <w:p w14:paraId="647A5BDF" w14:textId="3DACAB06" w:rsidR="00AF523B" w:rsidRPr="00AF523B" w:rsidRDefault="00AF523B" w:rsidP="00AF523B">
      <w:pPr>
        <w:widowControl w:val="0"/>
        <w:spacing w:after="0" w:line="240" w:lineRule="auto"/>
        <w:rPr>
          <w:rFonts w:ascii="Times New Roman" w:eastAsia="Times New Roman" w:hAnsi="Times New Roman"/>
          <w:sz w:val="28"/>
          <w:szCs w:val="28"/>
          <w:lang w:eastAsia="pl-PL"/>
        </w:rPr>
      </w:pPr>
      <w:r w:rsidRPr="00AF523B">
        <w:rPr>
          <w:rFonts w:ascii="Times New Roman" w:eastAsia="Times New Roman" w:hAnsi="Times New Roman"/>
          <w:sz w:val="28"/>
          <w:szCs w:val="28"/>
          <w:lang w:eastAsia="pl-PL"/>
        </w:rPr>
        <w:t>Применяется внутрь.</w:t>
      </w:r>
      <w:r w:rsidRPr="00AF523B">
        <w:rPr>
          <w:rFonts w:ascii="Times New Roman" w:eastAsia="Times New Roman" w:hAnsi="Times New Roman"/>
          <w:bCs/>
          <w:sz w:val="28"/>
          <w:szCs w:val="28"/>
          <w:lang w:eastAsia="pl-PL"/>
        </w:rPr>
        <w:t xml:space="preserve"> </w:t>
      </w:r>
      <w:r w:rsidRPr="00AF523B">
        <w:rPr>
          <w:rFonts w:ascii="Times New Roman" w:eastAsia="Times New Roman" w:hAnsi="Times New Roman"/>
          <w:sz w:val="28"/>
          <w:szCs w:val="28"/>
          <w:lang w:eastAsia="pl-PL"/>
        </w:rPr>
        <w:t>Перед употреблением взболтать до получения однородной суспензии.</w:t>
      </w:r>
      <w:r>
        <w:rPr>
          <w:rFonts w:ascii="Times New Roman" w:eastAsia="Times New Roman" w:hAnsi="Times New Roman"/>
          <w:sz w:val="28"/>
          <w:szCs w:val="28"/>
          <w:lang w:eastAsia="pl-PL"/>
        </w:rPr>
        <w:t xml:space="preserve"> </w:t>
      </w:r>
      <w:r w:rsidRPr="00AF523B">
        <w:rPr>
          <w:rFonts w:ascii="Times New Roman" w:eastAsia="Times New Roman" w:hAnsi="Times New Roman"/>
          <w:sz w:val="28"/>
          <w:szCs w:val="28"/>
          <w:lang w:eastAsia="pl-PL"/>
        </w:rPr>
        <w:t>Лекарственный препарат принимают после еды, запивая жидкостью.</w:t>
      </w:r>
      <w:r>
        <w:rPr>
          <w:rFonts w:ascii="Times New Roman" w:eastAsia="Times New Roman" w:hAnsi="Times New Roman"/>
          <w:sz w:val="28"/>
          <w:szCs w:val="28"/>
          <w:lang w:eastAsia="pl-PL"/>
        </w:rPr>
        <w:t xml:space="preserve"> </w:t>
      </w:r>
      <w:r w:rsidRPr="00AF523B">
        <w:rPr>
          <w:rFonts w:ascii="Times New Roman" w:eastAsia="Times New Roman" w:hAnsi="Times New Roman"/>
          <w:sz w:val="28"/>
          <w:szCs w:val="28"/>
          <w:lang w:eastAsia="pl-PL"/>
        </w:rPr>
        <w:t>Прилагаемый к упаковке мерный стаканчик со шкалой позволяет точно дозировать препарат.</w:t>
      </w:r>
    </w:p>
    <w:p w14:paraId="555AE93F" w14:textId="77777777" w:rsidR="00876345" w:rsidRPr="00AF523B" w:rsidRDefault="00876345" w:rsidP="00635D92">
      <w:pPr>
        <w:spacing w:after="0" w:line="240" w:lineRule="auto"/>
        <w:jc w:val="both"/>
        <w:rPr>
          <w:rFonts w:ascii="Times New Roman" w:eastAsia="Times New Roman" w:hAnsi="Times New Roman"/>
          <w:b/>
          <w:i/>
          <w:sz w:val="28"/>
          <w:szCs w:val="28"/>
          <w:lang w:eastAsia="ru-RU"/>
        </w:rPr>
      </w:pPr>
    </w:p>
    <w:bookmarkEnd w:id="7"/>
    <w:p w14:paraId="1BB2E9BC" w14:textId="77777777" w:rsidR="009C599A" w:rsidRPr="006E151D" w:rsidRDefault="009C599A" w:rsidP="00635D92">
      <w:pPr>
        <w:spacing w:after="0" w:line="240" w:lineRule="auto"/>
        <w:jc w:val="both"/>
        <w:rPr>
          <w:rFonts w:ascii="Times New Roman" w:hAnsi="Times New Roman"/>
          <w:i/>
          <w:sz w:val="28"/>
          <w:szCs w:val="28"/>
        </w:rPr>
      </w:pPr>
      <w:r w:rsidRPr="006E151D">
        <w:rPr>
          <w:rFonts w:ascii="Times New Roman" w:eastAsia="Times New Roman" w:hAnsi="Times New Roman"/>
          <w:b/>
          <w:i/>
          <w:sz w:val="28"/>
          <w:szCs w:val="28"/>
          <w:lang w:eastAsia="ru-RU"/>
        </w:rPr>
        <w:t>Меры, которые необходимо принять в случае передозировки</w:t>
      </w:r>
      <w:r w:rsidRPr="006E151D">
        <w:rPr>
          <w:rFonts w:ascii="Times New Roman" w:hAnsi="Times New Roman"/>
          <w:i/>
          <w:sz w:val="28"/>
          <w:szCs w:val="28"/>
        </w:rPr>
        <w:t xml:space="preserve"> </w:t>
      </w:r>
    </w:p>
    <w:p w14:paraId="39BD8E97"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bookmarkStart w:id="9" w:name="2175220278"/>
      <w:bookmarkEnd w:id="9"/>
      <w:r w:rsidRPr="00730481">
        <w:rPr>
          <w:rFonts w:ascii="Times New Roman" w:eastAsia="Times New Roman" w:hAnsi="Times New Roman"/>
          <w:i/>
          <w:iCs/>
          <w:sz w:val="28"/>
          <w:szCs w:val="28"/>
          <w:lang w:eastAsia="pl-PL"/>
        </w:rPr>
        <w:t>Симптомы:</w:t>
      </w:r>
      <w:r w:rsidRPr="00730481">
        <w:rPr>
          <w:rFonts w:ascii="Times New Roman" w:eastAsia="Times New Roman" w:hAnsi="Times New Roman"/>
          <w:sz w:val="28"/>
          <w:szCs w:val="28"/>
          <w:lang w:eastAsia="pl-PL"/>
        </w:rPr>
        <w:t xml:space="preserve"> боли в животе, рвота, заторможенность, головная боль, шум в ушах, депрессия, сонливость, метаболический ацидоз, кома, геморрагический диатез, снижение АД, судороги, острая почечная недостаточность, нарушения функции печени, тахикардия, брадикардия.</w:t>
      </w:r>
    </w:p>
    <w:p w14:paraId="381400A9"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i/>
          <w:iCs/>
          <w:sz w:val="28"/>
          <w:szCs w:val="28"/>
          <w:lang w:eastAsia="pl-PL"/>
        </w:rPr>
        <w:t>Лечение:</w:t>
      </w:r>
      <w:r w:rsidRPr="00730481">
        <w:rPr>
          <w:rFonts w:ascii="Times New Roman" w:eastAsia="Times New Roman" w:hAnsi="Times New Roman"/>
          <w:sz w:val="28"/>
          <w:szCs w:val="28"/>
          <w:lang w:eastAsia="pl-PL"/>
        </w:rPr>
        <w:t xml:space="preserve"> промывание желудка (только в течение часа после приема препарата), активированный уголь, щелочное питье, симптоматическая терапия.</w:t>
      </w:r>
    </w:p>
    <w:p w14:paraId="726A2A02" w14:textId="77777777" w:rsidR="009C599A" w:rsidRPr="00FB5BFD" w:rsidRDefault="009C599A" w:rsidP="00635D92">
      <w:pPr>
        <w:spacing w:after="0" w:line="240" w:lineRule="auto"/>
        <w:jc w:val="both"/>
        <w:rPr>
          <w:rFonts w:ascii="Times New Roman" w:eastAsia="Times New Roman" w:hAnsi="Times New Roman"/>
          <w:b/>
          <w:sz w:val="28"/>
          <w:szCs w:val="28"/>
          <w:lang w:eastAsia="ru-RU"/>
        </w:rPr>
      </w:pPr>
    </w:p>
    <w:p w14:paraId="6DDA8E07" w14:textId="77777777" w:rsidR="009C599A" w:rsidRPr="006E151D" w:rsidRDefault="009C599A" w:rsidP="00635D92">
      <w:pPr>
        <w:spacing w:after="0" w:line="240" w:lineRule="auto"/>
        <w:jc w:val="both"/>
        <w:rPr>
          <w:rFonts w:ascii="Times New Roman" w:hAnsi="Times New Roman"/>
          <w:b/>
          <w:sz w:val="28"/>
          <w:szCs w:val="28"/>
        </w:rPr>
      </w:pPr>
      <w:r w:rsidRPr="006E151D">
        <w:rPr>
          <w:rFonts w:ascii="Times New Roman" w:eastAsia="Times New Roman" w:hAnsi="Times New Roman"/>
          <w:b/>
          <w:sz w:val="28"/>
          <w:szCs w:val="28"/>
          <w:lang w:eastAsia="ru-RU"/>
        </w:rPr>
        <w:t xml:space="preserve">Описание нежелательных реакций, </w:t>
      </w:r>
      <w:r w:rsidRPr="006E151D">
        <w:rPr>
          <w:rFonts w:ascii="Times New Roman" w:hAnsi="Times New Roman"/>
          <w:b/>
          <w:color w:val="000000"/>
          <w:sz w:val="28"/>
          <w:szCs w:val="28"/>
        </w:rPr>
        <w:t>которые проявляются при стандартном применении ЛП и меры, которые следует принять в этом случае (при необходимости)</w:t>
      </w:r>
    </w:p>
    <w:p w14:paraId="0184F175" w14:textId="77777777" w:rsidR="00007C40" w:rsidRPr="00007C40" w:rsidRDefault="00007C40" w:rsidP="00007C40">
      <w:pPr>
        <w:spacing w:after="0" w:line="240" w:lineRule="auto"/>
        <w:jc w:val="both"/>
        <w:rPr>
          <w:rFonts w:ascii="Times New Roman" w:eastAsia="Times New Roman" w:hAnsi="Times New Roman"/>
          <w:i/>
          <w:sz w:val="28"/>
          <w:szCs w:val="28"/>
          <w:lang w:eastAsia="en-GB"/>
        </w:rPr>
      </w:pPr>
      <w:bookmarkStart w:id="10" w:name="2175220282"/>
      <w:bookmarkStart w:id="11" w:name="_Hlk23930691"/>
      <w:bookmarkEnd w:id="10"/>
      <w:r w:rsidRPr="00007C40">
        <w:rPr>
          <w:rFonts w:ascii="Times New Roman" w:eastAsia="Times New Roman" w:hAnsi="Times New Roman"/>
          <w:i/>
          <w:sz w:val="28"/>
          <w:szCs w:val="28"/>
          <w:lang w:eastAsia="en-GB"/>
        </w:rPr>
        <w:t>Часто</w:t>
      </w:r>
    </w:p>
    <w:p w14:paraId="642FBE30" w14:textId="5F3A27F0" w:rsidR="00007C40" w:rsidRPr="00007C40" w:rsidRDefault="00007C40" w:rsidP="00007C40">
      <w:pPr>
        <w:pStyle w:val="a8"/>
        <w:numPr>
          <w:ilvl w:val="0"/>
          <w:numId w:val="27"/>
        </w:numPr>
        <w:ind w:left="426" w:hanging="426"/>
        <w:jc w:val="both"/>
        <w:rPr>
          <w:sz w:val="28"/>
          <w:szCs w:val="28"/>
          <w:lang w:eastAsia="en-GB"/>
        </w:rPr>
      </w:pPr>
      <w:r w:rsidRPr="00007C40">
        <w:rPr>
          <w:sz w:val="28"/>
          <w:szCs w:val="28"/>
          <w:lang w:eastAsia="en-GB"/>
        </w:rPr>
        <w:t xml:space="preserve">нарушения со стороны желудочно-кишечного тракта, включая боль в животе, тошноту, диспепсию, диарею, метеоризм, запор, изжогу, рвоту и незначительные желудочно-кишечные кровотечения, в редких случаях приводящие к анемии </w:t>
      </w:r>
    </w:p>
    <w:p w14:paraId="16A0297B" w14:textId="77777777" w:rsidR="00007C40" w:rsidRPr="00007C40" w:rsidRDefault="00007C40" w:rsidP="00007C40">
      <w:pPr>
        <w:spacing w:after="0" w:line="240" w:lineRule="auto"/>
        <w:jc w:val="both"/>
        <w:rPr>
          <w:rFonts w:ascii="Times New Roman" w:eastAsia="Times New Roman" w:hAnsi="Times New Roman"/>
          <w:color w:val="000000"/>
          <w:sz w:val="28"/>
          <w:szCs w:val="28"/>
          <w:lang w:eastAsia="en-GB"/>
        </w:rPr>
      </w:pPr>
      <w:r w:rsidRPr="00007C40">
        <w:rPr>
          <w:rFonts w:ascii="Times New Roman" w:eastAsia="Times New Roman" w:hAnsi="Times New Roman"/>
          <w:bCs/>
          <w:i/>
          <w:sz w:val="28"/>
          <w:szCs w:val="28"/>
        </w:rPr>
        <w:t>Нечасто</w:t>
      </w:r>
      <w:r w:rsidRPr="00007C40">
        <w:rPr>
          <w:rFonts w:ascii="Times New Roman" w:eastAsia="Times New Roman" w:hAnsi="Times New Roman"/>
          <w:color w:val="000000"/>
          <w:sz w:val="28"/>
          <w:szCs w:val="28"/>
          <w:lang w:eastAsia="en-GB"/>
        </w:rPr>
        <w:t xml:space="preserve"> </w:t>
      </w:r>
    </w:p>
    <w:p w14:paraId="19642429" w14:textId="0F8260B9" w:rsidR="00007C40" w:rsidRPr="00007C40" w:rsidRDefault="00007C40" w:rsidP="00007C40">
      <w:pPr>
        <w:pStyle w:val="a8"/>
        <w:numPr>
          <w:ilvl w:val="0"/>
          <w:numId w:val="27"/>
        </w:numPr>
        <w:ind w:left="426" w:hanging="426"/>
        <w:jc w:val="both"/>
        <w:rPr>
          <w:color w:val="000000"/>
          <w:sz w:val="28"/>
          <w:szCs w:val="28"/>
          <w:lang w:eastAsia="en-GB"/>
        </w:rPr>
      </w:pPr>
      <w:r w:rsidRPr="00007C40">
        <w:rPr>
          <w:color w:val="000000"/>
          <w:sz w:val="28"/>
          <w:szCs w:val="28"/>
          <w:lang w:eastAsia="en-GB" w:bidi="ru-RU"/>
        </w:rPr>
        <w:t>реакции гиперчувствительности:</w:t>
      </w:r>
      <w:r w:rsidRPr="00007C40">
        <w:t xml:space="preserve"> </w:t>
      </w:r>
      <w:r w:rsidRPr="00007C40">
        <w:rPr>
          <w:color w:val="000000"/>
          <w:sz w:val="28"/>
          <w:szCs w:val="28"/>
          <w:lang w:eastAsia="en-GB" w:bidi="ru-RU"/>
        </w:rPr>
        <w:t xml:space="preserve">неспецифические аллергические реакции и анафилактические реакции, астма, обострение астмы, бронхоспазм, одышка, сыпь различных типов, зуд, крапивница, пурпура, </w:t>
      </w:r>
      <w:r w:rsidRPr="00007C40">
        <w:rPr>
          <w:color w:val="000000"/>
          <w:sz w:val="28"/>
          <w:szCs w:val="28"/>
          <w:lang w:eastAsia="en-GB" w:bidi="ru-RU"/>
        </w:rPr>
        <w:lastRenderedPageBreak/>
        <w:t>ангионевротический отек и, реже, эксфолиативный и буллезный дерматиты (в том числе, токсический эпидермальный некролиз, синдром Стивенса-Джонсона и полиморфная эритема)</w:t>
      </w:r>
    </w:p>
    <w:p w14:paraId="31CBEF85" w14:textId="2EC04B1D" w:rsidR="00007C40" w:rsidRPr="00007C40" w:rsidRDefault="00007C40" w:rsidP="00007C40">
      <w:pPr>
        <w:pStyle w:val="a8"/>
        <w:numPr>
          <w:ilvl w:val="0"/>
          <w:numId w:val="27"/>
        </w:numPr>
        <w:ind w:left="426" w:hanging="426"/>
        <w:jc w:val="both"/>
        <w:rPr>
          <w:color w:val="000000"/>
          <w:sz w:val="28"/>
          <w:szCs w:val="28"/>
          <w:lang w:eastAsia="en-GB"/>
        </w:rPr>
      </w:pPr>
      <w:r w:rsidRPr="00007C40">
        <w:rPr>
          <w:color w:val="000000"/>
          <w:sz w:val="28"/>
          <w:szCs w:val="28"/>
          <w:lang w:eastAsia="en-GB"/>
        </w:rPr>
        <w:t>нарушения со стороны центральной нервной системы, включая головную боль, головокружение, сонливость, бессонницу, возбуждение, раздражительность или усталость</w:t>
      </w:r>
    </w:p>
    <w:p w14:paraId="77B084C0" w14:textId="3CF44869" w:rsidR="00007C40" w:rsidRPr="00007C40" w:rsidRDefault="00007C40" w:rsidP="00007C40">
      <w:pPr>
        <w:pStyle w:val="a8"/>
        <w:numPr>
          <w:ilvl w:val="0"/>
          <w:numId w:val="27"/>
        </w:numPr>
        <w:ind w:left="426" w:hanging="426"/>
        <w:jc w:val="both"/>
        <w:rPr>
          <w:color w:val="000000"/>
          <w:sz w:val="28"/>
          <w:szCs w:val="28"/>
          <w:lang w:eastAsia="en-GB"/>
        </w:rPr>
      </w:pPr>
      <w:r w:rsidRPr="00007C40">
        <w:rPr>
          <w:color w:val="000000"/>
          <w:sz w:val="28"/>
          <w:szCs w:val="28"/>
          <w:lang w:eastAsia="en-GB"/>
        </w:rPr>
        <w:t>зрительные нарушения</w:t>
      </w:r>
    </w:p>
    <w:p w14:paraId="2F43A6B4" w14:textId="77777777" w:rsidR="00007C40" w:rsidRDefault="00007C40" w:rsidP="00007C40">
      <w:pPr>
        <w:pStyle w:val="a8"/>
        <w:numPr>
          <w:ilvl w:val="0"/>
          <w:numId w:val="27"/>
        </w:numPr>
        <w:ind w:left="426" w:hanging="426"/>
        <w:jc w:val="both"/>
        <w:rPr>
          <w:color w:val="000000"/>
          <w:sz w:val="28"/>
          <w:szCs w:val="28"/>
          <w:lang w:eastAsia="en-GB" w:bidi="ru-RU"/>
        </w:rPr>
      </w:pPr>
      <w:r w:rsidRPr="00007C40">
        <w:rPr>
          <w:color w:val="000000"/>
          <w:sz w:val="28"/>
          <w:szCs w:val="28"/>
          <w:lang w:eastAsia="en-GB" w:bidi="ru-RU"/>
        </w:rPr>
        <w:t>язвы желудочно-кишечного тракта, с перфорацией</w:t>
      </w:r>
      <w:r w:rsidRPr="00007C40">
        <w:rPr>
          <w:color w:val="000000"/>
          <w:sz w:val="28"/>
          <w:szCs w:val="28"/>
          <w:lang w:eastAsia="en-GB"/>
        </w:rPr>
        <w:t xml:space="preserve"> </w:t>
      </w:r>
      <w:r w:rsidRPr="00007C40">
        <w:rPr>
          <w:color w:val="000000"/>
          <w:sz w:val="28"/>
          <w:szCs w:val="28"/>
          <w:lang w:eastAsia="en-GB" w:bidi="ru-RU"/>
        </w:rPr>
        <w:t>или кровотечением, язвенный стоматит, обострение колита и болезни Крона, гастрит</w:t>
      </w:r>
    </w:p>
    <w:p w14:paraId="70A53A0B" w14:textId="54507FCC" w:rsidR="00007C40" w:rsidRPr="00007C40" w:rsidRDefault="00007C40" w:rsidP="00007C40">
      <w:pPr>
        <w:pStyle w:val="a8"/>
        <w:numPr>
          <w:ilvl w:val="0"/>
          <w:numId w:val="27"/>
        </w:numPr>
        <w:ind w:left="426" w:hanging="426"/>
        <w:jc w:val="both"/>
        <w:rPr>
          <w:color w:val="000000"/>
          <w:sz w:val="28"/>
          <w:szCs w:val="28"/>
          <w:lang w:eastAsia="en-GB" w:bidi="ru-RU"/>
        </w:rPr>
      </w:pPr>
      <w:r w:rsidRPr="00007C40">
        <w:rPr>
          <w:color w:val="000000"/>
          <w:sz w:val="28"/>
          <w:szCs w:val="28"/>
          <w:lang w:eastAsia="en-GB" w:bidi="ru-RU"/>
        </w:rPr>
        <w:t>различные типы кожной сыпи</w:t>
      </w:r>
    </w:p>
    <w:p w14:paraId="0DB0B6A1" w14:textId="77777777" w:rsidR="00007C40" w:rsidRPr="00007C40" w:rsidRDefault="00007C40" w:rsidP="00007C40">
      <w:pPr>
        <w:spacing w:after="0" w:line="240" w:lineRule="auto"/>
        <w:jc w:val="both"/>
        <w:rPr>
          <w:rFonts w:ascii="Times New Roman" w:eastAsia="Times New Roman" w:hAnsi="Times New Roman"/>
          <w:color w:val="000000"/>
          <w:sz w:val="28"/>
          <w:szCs w:val="28"/>
          <w:lang w:eastAsia="en-GB"/>
        </w:rPr>
      </w:pPr>
      <w:r w:rsidRPr="00007C40">
        <w:rPr>
          <w:rFonts w:ascii="Times New Roman" w:eastAsia="Times New Roman" w:hAnsi="Times New Roman"/>
          <w:i/>
          <w:color w:val="000000"/>
          <w:sz w:val="28"/>
          <w:szCs w:val="28"/>
          <w:lang w:eastAsia="en-GB"/>
        </w:rPr>
        <w:t>Редко</w:t>
      </w:r>
    </w:p>
    <w:p w14:paraId="4F5AF110" w14:textId="12EA1E90" w:rsidR="00007C40" w:rsidRPr="00007C40" w:rsidRDefault="00007C40" w:rsidP="00007C40">
      <w:pPr>
        <w:pStyle w:val="a8"/>
        <w:numPr>
          <w:ilvl w:val="0"/>
          <w:numId w:val="28"/>
        </w:numPr>
        <w:ind w:left="426" w:hanging="426"/>
        <w:jc w:val="both"/>
        <w:rPr>
          <w:color w:val="000000"/>
          <w:sz w:val="28"/>
          <w:szCs w:val="28"/>
          <w:lang w:eastAsia="en-GB"/>
        </w:rPr>
      </w:pPr>
      <w:r w:rsidRPr="00007C40">
        <w:rPr>
          <w:color w:val="000000"/>
          <w:sz w:val="28"/>
          <w:szCs w:val="28"/>
          <w:lang w:eastAsia="en-GB"/>
        </w:rPr>
        <w:t>звон в ушах</w:t>
      </w:r>
    </w:p>
    <w:p w14:paraId="6EDEE3F4" w14:textId="630CBA0F" w:rsidR="00007C40" w:rsidRPr="00007C40" w:rsidRDefault="00007C40" w:rsidP="00007C40">
      <w:pPr>
        <w:pStyle w:val="a8"/>
        <w:numPr>
          <w:ilvl w:val="0"/>
          <w:numId w:val="28"/>
        </w:numPr>
        <w:ind w:left="426" w:hanging="426"/>
        <w:jc w:val="both"/>
        <w:rPr>
          <w:color w:val="000000"/>
          <w:sz w:val="28"/>
          <w:szCs w:val="28"/>
          <w:lang w:eastAsia="en-GB"/>
        </w:rPr>
      </w:pPr>
      <w:r w:rsidRPr="00007C40">
        <w:rPr>
          <w:color w:val="000000"/>
          <w:sz w:val="28"/>
          <w:szCs w:val="28"/>
          <w:lang w:eastAsia="en-GB"/>
        </w:rPr>
        <w:t>поражение ткани почек (некроз почечных сосочков), увеличение концентраций мочевины и мочевой кислоты в крови</w:t>
      </w:r>
    </w:p>
    <w:p w14:paraId="77DBEC1E" w14:textId="330A6DF3" w:rsidR="00007C40" w:rsidRPr="00007C40" w:rsidRDefault="00007C40" w:rsidP="00007C40">
      <w:pPr>
        <w:pStyle w:val="a8"/>
        <w:numPr>
          <w:ilvl w:val="0"/>
          <w:numId w:val="28"/>
        </w:numPr>
        <w:ind w:left="426" w:hanging="426"/>
        <w:jc w:val="both"/>
        <w:rPr>
          <w:color w:val="000000"/>
          <w:sz w:val="28"/>
          <w:szCs w:val="28"/>
          <w:lang w:eastAsia="en-GB"/>
        </w:rPr>
      </w:pPr>
      <w:r w:rsidRPr="00007C40">
        <w:rPr>
          <w:color w:val="000000"/>
          <w:sz w:val="28"/>
          <w:szCs w:val="28"/>
          <w:lang w:eastAsia="en-GB"/>
        </w:rPr>
        <w:t>снижение уровня гемоглобина</w:t>
      </w:r>
    </w:p>
    <w:p w14:paraId="4AFE2B11" w14:textId="77777777" w:rsidR="00007C40" w:rsidRPr="00007C40" w:rsidRDefault="00007C40" w:rsidP="00007C40">
      <w:pPr>
        <w:spacing w:after="0" w:line="240" w:lineRule="auto"/>
        <w:jc w:val="both"/>
        <w:rPr>
          <w:rFonts w:ascii="Times New Roman" w:eastAsia="Times New Roman" w:hAnsi="Times New Roman"/>
          <w:i/>
          <w:color w:val="000000"/>
          <w:sz w:val="28"/>
          <w:szCs w:val="28"/>
          <w:lang w:eastAsia="en-GB"/>
        </w:rPr>
      </w:pPr>
      <w:r w:rsidRPr="00007C40">
        <w:rPr>
          <w:rFonts w:ascii="Times New Roman" w:eastAsia="Times New Roman" w:hAnsi="Times New Roman"/>
          <w:i/>
          <w:color w:val="000000"/>
          <w:sz w:val="28"/>
          <w:szCs w:val="28"/>
          <w:lang w:eastAsia="en-GB"/>
        </w:rPr>
        <w:t>Очень редко</w:t>
      </w:r>
    </w:p>
    <w:p w14:paraId="13C701DF" w14:textId="3F1987A9" w:rsidR="00007C40" w:rsidRPr="00007C40" w:rsidRDefault="00007C40" w:rsidP="00007C40">
      <w:pPr>
        <w:pStyle w:val="a8"/>
        <w:numPr>
          <w:ilvl w:val="0"/>
          <w:numId w:val="29"/>
        </w:numPr>
        <w:ind w:left="426" w:hanging="426"/>
        <w:jc w:val="both"/>
        <w:rPr>
          <w:color w:val="000000"/>
          <w:sz w:val="28"/>
          <w:szCs w:val="28"/>
          <w:lang w:eastAsia="en-GB" w:bidi="ru-RU"/>
        </w:rPr>
      </w:pPr>
      <w:r w:rsidRPr="00007C40">
        <w:rPr>
          <w:color w:val="000000"/>
          <w:sz w:val="28"/>
          <w:szCs w:val="28"/>
          <w:lang w:eastAsia="en-GB" w:bidi="ru-RU"/>
        </w:rPr>
        <w:t xml:space="preserve">обострение воспаления, связанного с инфекцией (например, развитие некротического фасциита), в редких случаях при приеме препарата при ветряной оспе возможно развитие тяжелых кожных инфекций и осложнений со стороны мягких тканей </w:t>
      </w:r>
    </w:p>
    <w:p w14:paraId="549F818E" w14:textId="7C6D83B3" w:rsidR="00007C40" w:rsidRPr="00007C40" w:rsidRDefault="00007C40" w:rsidP="00007C40">
      <w:pPr>
        <w:pStyle w:val="a8"/>
        <w:numPr>
          <w:ilvl w:val="0"/>
          <w:numId w:val="29"/>
        </w:numPr>
        <w:ind w:left="426" w:hanging="426"/>
        <w:jc w:val="both"/>
        <w:rPr>
          <w:color w:val="000000"/>
          <w:sz w:val="28"/>
          <w:szCs w:val="28"/>
          <w:lang w:eastAsia="en-GB" w:bidi="ru-RU"/>
        </w:rPr>
      </w:pPr>
      <w:r w:rsidRPr="00007C40">
        <w:rPr>
          <w:color w:val="000000"/>
          <w:sz w:val="28"/>
          <w:szCs w:val="28"/>
          <w:lang w:eastAsia="en-GB" w:bidi="ru-RU"/>
        </w:rPr>
        <w:t>нарушения гемопоэза (анемия, лейкопения, тромбоцитопения, панцитопения и агранулоцитоз). Первыми признаками являются: лихорадка, боль в горле, поверхностные язвы полости рта, гриппоподобные симптомы, выраженная слабость, носовое кровотечение, кровоизлияния и кровоподтеки неизвестной этиологии. В таких случаях рекомендуется прекратить прием препарата, воздержаться от любого самолечения анальгетиками и жаропонижающими средствами и обратиться к врачу</w:t>
      </w:r>
    </w:p>
    <w:p w14:paraId="063A119C" w14:textId="5CBC5424" w:rsidR="00007C40" w:rsidRPr="00007C40" w:rsidRDefault="00007C40" w:rsidP="00007C40">
      <w:pPr>
        <w:pStyle w:val="a8"/>
        <w:numPr>
          <w:ilvl w:val="0"/>
          <w:numId w:val="29"/>
        </w:numPr>
        <w:ind w:left="426" w:hanging="426"/>
        <w:jc w:val="both"/>
        <w:rPr>
          <w:color w:val="000000"/>
          <w:sz w:val="28"/>
          <w:szCs w:val="28"/>
          <w:lang w:eastAsia="en-GB" w:bidi="ru-RU"/>
        </w:rPr>
      </w:pPr>
      <w:r w:rsidRPr="00007C40">
        <w:rPr>
          <w:color w:val="000000"/>
          <w:sz w:val="28"/>
          <w:szCs w:val="28"/>
          <w:lang w:eastAsia="en-GB" w:bidi="ru-RU"/>
        </w:rPr>
        <w:t xml:space="preserve">тяжелые реакции гиперчувствительности, проявляющиеся в виде отека лица, языка и горла, одышки, тахикардии и гипотензии (анафилаксия, ангионевротический отек или тяжелый шок) </w:t>
      </w:r>
    </w:p>
    <w:p w14:paraId="7CC24C29" w14:textId="41317029" w:rsidR="00007C40" w:rsidRPr="00007C40" w:rsidRDefault="00007C40" w:rsidP="00007C40">
      <w:pPr>
        <w:pStyle w:val="a8"/>
        <w:numPr>
          <w:ilvl w:val="0"/>
          <w:numId w:val="29"/>
        </w:numPr>
        <w:ind w:left="426" w:hanging="426"/>
        <w:jc w:val="both"/>
        <w:rPr>
          <w:color w:val="000000"/>
          <w:sz w:val="28"/>
          <w:szCs w:val="28"/>
          <w:lang w:eastAsia="en-GB" w:bidi="ru-RU"/>
        </w:rPr>
      </w:pPr>
      <w:r w:rsidRPr="00007C40">
        <w:rPr>
          <w:color w:val="000000"/>
          <w:sz w:val="28"/>
          <w:szCs w:val="28"/>
          <w:lang w:eastAsia="en-GB" w:bidi="ru-RU"/>
        </w:rPr>
        <w:t>обострение астмы</w:t>
      </w:r>
    </w:p>
    <w:p w14:paraId="44F0AD77" w14:textId="7AC23A20" w:rsidR="00007C40" w:rsidRP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психотические реакции, депрессия</w:t>
      </w:r>
    </w:p>
    <w:p w14:paraId="603B8FB6" w14:textId="7F601C25" w:rsidR="00007C40" w:rsidRP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асептический менингит: механизм развития асептического менингита на фоне приема НПВП до конца не ясен, но имеющиеся данные указывают на иммунную реакцию (на основании временной связи с приемом препарата и исчезновением симптомов после отмены препарата). Следует отметить, что отдельные случаи возникновения симптомов асептического менингита (например, ригидность затылочных мышц, головная боль, тошнота, рвота, лихорадка или помутнение сознания) наблюдались во время приема ибупрофена пациентами с имеющимися аутоиммунными заболеваниями (например, с системной красной волчанкой и смешанным заболеванием соединительной ткани)</w:t>
      </w:r>
    </w:p>
    <w:p w14:paraId="68051F04" w14:textId="4E8F84EE" w:rsidR="00007C40" w:rsidRP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lastRenderedPageBreak/>
        <w:t>сердечная недостаточность, учащенное сердцебиение, отеки, инфаркт миокарда</w:t>
      </w:r>
    </w:p>
    <w:p w14:paraId="1B3DE361" w14:textId="77777777" w:rsid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артериальная гипертензия, васкулит</w:t>
      </w:r>
    </w:p>
    <w:p w14:paraId="448B32C1" w14:textId="77777777" w:rsid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эзофагит, формирование мембранных структур кишечника, панкреатит</w:t>
      </w:r>
    </w:p>
    <w:p w14:paraId="25E5DA17" w14:textId="77777777" w:rsid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печеночная дисфункция, поражение печени, в особенности при длительном приеме, печеночная недостаточность, острый гепатит</w:t>
      </w:r>
    </w:p>
    <w:p w14:paraId="5583838C" w14:textId="77777777" w:rsid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тяжелые формы кожных реакций, такие как буллезные реакции, включая синдром Стивенса-Джонсона, полиморфную эритему и токсический эпидермальный некролиз, алопеция</w:t>
      </w:r>
    </w:p>
    <w:p w14:paraId="03D081C3" w14:textId="124AAAB4" w:rsidR="00007C40" w:rsidRPr="00007C40" w:rsidRDefault="00007C40" w:rsidP="00007C40">
      <w:pPr>
        <w:pStyle w:val="a8"/>
        <w:numPr>
          <w:ilvl w:val="0"/>
          <w:numId w:val="29"/>
        </w:numPr>
        <w:ind w:left="426" w:hanging="426"/>
        <w:jc w:val="both"/>
        <w:rPr>
          <w:color w:val="000000"/>
          <w:sz w:val="28"/>
          <w:szCs w:val="28"/>
          <w:lang w:eastAsia="en-GB"/>
        </w:rPr>
      </w:pPr>
      <w:r w:rsidRPr="00007C40">
        <w:rPr>
          <w:color w:val="000000"/>
          <w:sz w:val="28"/>
          <w:szCs w:val="28"/>
          <w:lang w:eastAsia="en-GB"/>
        </w:rPr>
        <w:t>отеки, в особенности у пациентов с артериальной гипертензией или почечной недостаточностью, нефротический синдром, интерстициальный нефрит, которые могут сопровождаться острой почечной недостаточностью</w:t>
      </w:r>
    </w:p>
    <w:p w14:paraId="710ECB09" w14:textId="77777777" w:rsidR="00007C40" w:rsidRPr="00007C40" w:rsidRDefault="00007C40" w:rsidP="00007C40">
      <w:pPr>
        <w:spacing w:after="0" w:line="240" w:lineRule="auto"/>
        <w:jc w:val="both"/>
        <w:rPr>
          <w:rFonts w:ascii="Times New Roman" w:eastAsia="Times New Roman" w:hAnsi="Times New Roman"/>
          <w:i/>
          <w:color w:val="000000"/>
          <w:sz w:val="28"/>
          <w:szCs w:val="28"/>
          <w:lang w:eastAsia="en-GB"/>
        </w:rPr>
      </w:pPr>
      <w:r w:rsidRPr="00007C40">
        <w:rPr>
          <w:rFonts w:ascii="Times New Roman" w:eastAsia="Times New Roman" w:hAnsi="Times New Roman"/>
          <w:i/>
          <w:color w:val="000000"/>
          <w:sz w:val="28"/>
          <w:szCs w:val="28"/>
          <w:lang w:eastAsia="en-GB"/>
        </w:rPr>
        <w:t>Неизвестно</w:t>
      </w:r>
    </w:p>
    <w:p w14:paraId="5F90171F" w14:textId="746CA900" w:rsidR="00007C40" w:rsidRPr="00007C40" w:rsidRDefault="00007C40" w:rsidP="00007C40">
      <w:pPr>
        <w:pStyle w:val="a8"/>
        <w:numPr>
          <w:ilvl w:val="0"/>
          <w:numId w:val="30"/>
        </w:numPr>
        <w:ind w:left="426" w:hanging="426"/>
        <w:jc w:val="both"/>
        <w:rPr>
          <w:sz w:val="28"/>
          <w:szCs w:val="28"/>
        </w:rPr>
      </w:pPr>
      <w:r w:rsidRPr="00007C40">
        <w:rPr>
          <w:sz w:val="28"/>
          <w:szCs w:val="28"/>
        </w:rPr>
        <w:t>гиперреактивность дыхательных путей, в том числе астма, бронхоспазм или одышка</w:t>
      </w:r>
    </w:p>
    <w:p w14:paraId="35D3EE08" w14:textId="0343A3E4" w:rsidR="00007C40" w:rsidRPr="00007C40" w:rsidRDefault="00007C40" w:rsidP="00007C40">
      <w:pPr>
        <w:pStyle w:val="a8"/>
        <w:numPr>
          <w:ilvl w:val="0"/>
          <w:numId w:val="30"/>
        </w:numPr>
        <w:ind w:left="426" w:hanging="426"/>
        <w:jc w:val="both"/>
        <w:rPr>
          <w:sz w:val="28"/>
          <w:szCs w:val="28"/>
        </w:rPr>
      </w:pPr>
      <w:bookmarkStart w:id="12" w:name="_Hlk22827273"/>
      <w:r w:rsidRPr="00007C40">
        <w:rPr>
          <w:sz w:val="28"/>
          <w:szCs w:val="28"/>
        </w:rPr>
        <w:t>тяжелая кожная реакция, известная как DRESS-синдром (лекарственно-обусловленная эозинофилия с системными симптомами), проявляющийся в виде кожной сыпи, лихорадки, отека лимфатических узлов и увеличения количества эозинофилов</w:t>
      </w:r>
    </w:p>
    <w:p w14:paraId="1E5F86B8" w14:textId="465D3D65" w:rsidR="00007C40" w:rsidRPr="00007C40" w:rsidRDefault="00007C40" w:rsidP="00007C40">
      <w:pPr>
        <w:pStyle w:val="a8"/>
        <w:numPr>
          <w:ilvl w:val="0"/>
          <w:numId w:val="30"/>
        </w:numPr>
        <w:ind w:left="426" w:hanging="426"/>
        <w:jc w:val="both"/>
        <w:rPr>
          <w:sz w:val="28"/>
          <w:szCs w:val="28"/>
        </w:rPr>
      </w:pPr>
      <w:r w:rsidRPr="00007C40">
        <w:rPr>
          <w:sz w:val="28"/>
          <w:szCs w:val="28"/>
        </w:rPr>
        <w:t>острый генерализованный экзантематозный пустулез (AGEP)</w:t>
      </w:r>
    </w:p>
    <w:p w14:paraId="51C00434" w14:textId="5EB13D90" w:rsidR="00007C40" w:rsidRPr="00007C40" w:rsidRDefault="00007C40" w:rsidP="00007C40">
      <w:pPr>
        <w:pStyle w:val="a8"/>
        <w:numPr>
          <w:ilvl w:val="0"/>
          <w:numId w:val="30"/>
        </w:numPr>
        <w:ind w:left="426" w:hanging="426"/>
        <w:jc w:val="both"/>
        <w:rPr>
          <w:sz w:val="28"/>
          <w:szCs w:val="28"/>
        </w:rPr>
      </w:pPr>
      <w:r w:rsidRPr="00007C40">
        <w:rPr>
          <w:sz w:val="28"/>
          <w:szCs w:val="28"/>
        </w:rPr>
        <w:t>реакции фоточувствительности.</w:t>
      </w:r>
    </w:p>
    <w:bookmarkEnd w:id="12"/>
    <w:p w14:paraId="4E6E240B" w14:textId="77777777" w:rsidR="00007C40" w:rsidRPr="00007C40" w:rsidRDefault="00007C40" w:rsidP="00007C40">
      <w:pPr>
        <w:spacing w:after="0" w:line="240" w:lineRule="auto"/>
        <w:jc w:val="both"/>
        <w:rPr>
          <w:rFonts w:ascii="Times New Roman" w:eastAsia="Times New Roman" w:hAnsi="Times New Roman"/>
          <w:sz w:val="28"/>
          <w:szCs w:val="28"/>
        </w:rPr>
      </w:pPr>
      <w:r w:rsidRPr="00007C40">
        <w:rPr>
          <w:rFonts w:ascii="Times New Roman" w:eastAsia="Times New Roman" w:hAnsi="Times New Roman"/>
          <w:sz w:val="28"/>
          <w:szCs w:val="28"/>
        </w:rPr>
        <w:t xml:space="preserve">При появлении </w:t>
      </w:r>
      <w:r w:rsidRPr="00007C40">
        <w:rPr>
          <w:rFonts w:ascii="Times New Roman" w:eastAsia="Times New Roman" w:hAnsi="Times New Roman"/>
          <w:sz w:val="28"/>
          <w:szCs w:val="28"/>
          <w:lang w:val="kk-KZ"/>
        </w:rPr>
        <w:t>нежелательных реакций</w:t>
      </w:r>
      <w:r w:rsidRPr="00007C40">
        <w:rPr>
          <w:rFonts w:ascii="Times New Roman" w:eastAsia="Times New Roman" w:hAnsi="Times New Roman"/>
          <w:sz w:val="28"/>
          <w:szCs w:val="28"/>
        </w:rPr>
        <w:t xml:space="preserve"> следует прекратить применение препарата и обратиться к врачу. </w:t>
      </w:r>
    </w:p>
    <w:p w14:paraId="5AA7EAB1" w14:textId="77777777" w:rsidR="00F10B8F" w:rsidRDefault="00F10B8F" w:rsidP="00007C40">
      <w:pPr>
        <w:spacing w:after="0" w:line="240" w:lineRule="auto"/>
        <w:jc w:val="both"/>
        <w:rPr>
          <w:rFonts w:ascii="Times New Roman" w:hAnsi="Times New Roman"/>
          <w:b/>
          <w:color w:val="000000"/>
          <w:sz w:val="28"/>
        </w:rPr>
      </w:pPr>
    </w:p>
    <w:p w14:paraId="58957C30" w14:textId="77777777" w:rsidR="00007C40" w:rsidRPr="00007C40" w:rsidRDefault="00007C40" w:rsidP="00007C40">
      <w:pPr>
        <w:spacing w:after="0" w:line="240" w:lineRule="auto"/>
        <w:jc w:val="both"/>
        <w:rPr>
          <w:rFonts w:ascii="Times New Roman" w:hAnsi="Times New Roman"/>
          <w:b/>
          <w:color w:val="000000"/>
          <w:sz w:val="28"/>
        </w:rPr>
      </w:pPr>
      <w:r w:rsidRPr="00007C40">
        <w:rPr>
          <w:rFonts w:ascii="Times New Roman" w:hAnsi="Times New Roman"/>
          <w:b/>
          <w:color w:val="000000"/>
          <w:sz w:val="28"/>
        </w:rPr>
        <w:t>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p>
    <w:p w14:paraId="79CA1DDE" w14:textId="76E371A6" w:rsidR="00007C40" w:rsidRPr="00007C40" w:rsidRDefault="00007C40" w:rsidP="00007C40">
      <w:pPr>
        <w:spacing w:after="0" w:line="240" w:lineRule="auto"/>
        <w:jc w:val="both"/>
        <w:rPr>
          <w:rFonts w:ascii="Times New Roman" w:hAnsi="Times New Roman"/>
          <w:sz w:val="28"/>
          <w:szCs w:val="28"/>
        </w:rPr>
      </w:pPr>
      <w:r w:rsidRPr="00007C40">
        <w:rPr>
          <w:rFonts w:ascii="Times New Roman" w:hAnsi="Times New Roman"/>
          <w:sz w:val="28"/>
          <w:szCs w:val="28"/>
        </w:rPr>
        <w:t xml:space="preserve">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w:t>
      </w:r>
    </w:p>
    <w:p w14:paraId="59E8C515" w14:textId="77777777" w:rsidR="00007C40" w:rsidRPr="00007C40" w:rsidRDefault="00007C40" w:rsidP="00007C40">
      <w:pPr>
        <w:keepNext/>
        <w:spacing w:after="0" w:line="240" w:lineRule="auto"/>
        <w:jc w:val="both"/>
        <w:rPr>
          <w:rFonts w:ascii="Times New Roman" w:hAnsi="Times New Roman"/>
          <w:color w:val="0000FF"/>
          <w:sz w:val="28"/>
          <w:szCs w:val="28"/>
          <w:u w:val="single"/>
        </w:rPr>
      </w:pPr>
      <w:hyperlink r:id="rId11" w:history="1">
        <w:r w:rsidRPr="00007C40">
          <w:rPr>
            <w:rFonts w:ascii="Times New Roman" w:hAnsi="Times New Roman"/>
            <w:color w:val="0000FF"/>
            <w:sz w:val="28"/>
            <w:szCs w:val="28"/>
            <w:u w:val="single"/>
            <w:lang w:val="en-US"/>
          </w:rPr>
          <w:t>http</w:t>
        </w:r>
        <w:r w:rsidRPr="00007C40">
          <w:rPr>
            <w:rFonts w:ascii="Times New Roman" w:hAnsi="Times New Roman"/>
            <w:color w:val="0000FF"/>
            <w:sz w:val="28"/>
            <w:szCs w:val="28"/>
            <w:u w:val="single"/>
          </w:rPr>
          <w:t>://</w:t>
        </w:r>
        <w:r w:rsidRPr="00007C40">
          <w:rPr>
            <w:rFonts w:ascii="Times New Roman" w:hAnsi="Times New Roman"/>
            <w:color w:val="0000FF"/>
            <w:sz w:val="28"/>
            <w:szCs w:val="28"/>
            <w:u w:val="single"/>
            <w:lang w:val="en-US"/>
          </w:rPr>
          <w:t>www</w:t>
        </w:r>
        <w:r w:rsidRPr="00007C40">
          <w:rPr>
            <w:rFonts w:ascii="Times New Roman" w:hAnsi="Times New Roman"/>
            <w:color w:val="0000FF"/>
            <w:sz w:val="28"/>
            <w:szCs w:val="28"/>
            <w:u w:val="single"/>
          </w:rPr>
          <w:t>.</w:t>
        </w:r>
        <w:proofErr w:type="spellStart"/>
        <w:r w:rsidRPr="00007C40">
          <w:rPr>
            <w:rFonts w:ascii="Times New Roman" w:hAnsi="Times New Roman"/>
            <w:color w:val="0000FF"/>
            <w:sz w:val="28"/>
            <w:szCs w:val="28"/>
            <w:u w:val="single"/>
            <w:lang w:val="en-US"/>
          </w:rPr>
          <w:t>ndda</w:t>
        </w:r>
        <w:proofErr w:type="spellEnd"/>
        <w:r w:rsidRPr="00007C40">
          <w:rPr>
            <w:rFonts w:ascii="Times New Roman" w:hAnsi="Times New Roman"/>
            <w:color w:val="0000FF"/>
            <w:sz w:val="28"/>
            <w:szCs w:val="28"/>
            <w:u w:val="single"/>
          </w:rPr>
          <w:t>.</w:t>
        </w:r>
        <w:proofErr w:type="spellStart"/>
        <w:r w:rsidRPr="00007C40">
          <w:rPr>
            <w:rFonts w:ascii="Times New Roman" w:hAnsi="Times New Roman"/>
            <w:color w:val="0000FF"/>
            <w:sz w:val="28"/>
            <w:szCs w:val="28"/>
            <w:u w:val="single"/>
            <w:lang w:val="en-US"/>
          </w:rPr>
          <w:t>kz</w:t>
        </w:r>
        <w:proofErr w:type="spellEnd"/>
      </w:hyperlink>
    </w:p>
    <w:p w14:paraId="279109CC" w14:textId="77777777" w:rsidR="009C599A" w:rsidRPr="006E151D" w:rsidRDefault="009C599A" w:rsidP="00635D92">
      <w:pPr>
        <w:pStyle w:val="a5"/>
        <w:jc w:val="both"/>
        <w:rPr>
          <w:rFonts w:ascii="Times New Roman" w:hAnsi="Times New Roman"/>
          <w:color w:val="000000"/>
          <w:sz w:val="28"/>
          <w:szCs w:val="28"/>
        </w:rPr>
      </w:pPr>
    </w:p>
    <w:bookmarkEnd w:id="11"/>
    <w:p w14:paraId="02319F7F" w14:textId="77777777" w:rsidR="009C599A" w:rsidRPr="006E151D" w:rsidRDefault="009C599A" w:rsidP="00635D92">
      <w:pPr>
        <w:pStyle w:val="a5"/>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eastAsia="ru-RU"/>
        </w:rPr>
        <w:t>Дополнительные сведения</w:t>
      </w:r>
    </w:p>
    <w:p w14:paraId="44C06A15" w14:textId="77777777" w:rsidR="009C599A" w:rsidRPr="006E151D" w:rsidRDefault="009C599A" w:rsidP="00635D92">
      <w:pPr>
        <w:spacing w:after="0" w:line="240" w:lineRule="auto"/>
        <w:jc w:val="both"/>
        <w:rPr>
          <w:rFonts w:ascii="Times New Roman" w:hAnsi="Times New Roman"/>
          <w:i/>
          <w:sz w:val="28"/>
          <w:szCs w:val="28"/>
        </w:rPr>
      </w:pPr>
      <w:r w:rsidRPr="006E151D">
        <w:rPr>
          <w:rFonts w:ascii="Times New Roman" w:eastAsia="Times New Roman" w:hAnsi="Times New Roman"/>
          <w:b/>
          <w:i/>
          <w:sz w:val="28"/>
          <w:szCs w:val="28"/>
          <w:lang w:eastAsia="ru-RU"/>
        </w:rPr>
        <w:t xml:space="preserve">Состав лекарственного препарата </w:t>
      </w:r>
    </w:p>
    <w:p w14:paraId="24B28226"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0"/>
          <w:lang w:eastAsia="pl-PL"/>
        </w:rPr>
      </w:pPr>
      <w:r w:rsidRPr="00730481">
        <w:rPr>
          <w:rFonts w:ascii="Times New Roman" w:eastAsia="Times New Roman" w:hAnsi="Times New Roman"/>
          <w:sz w:val="28"/>
          <w:szCs w:val="20"/>
          <w:lang w:eastAsia="pl-PL"/>
        </w:rPr>
        <w:t>100 мл суспензии содержат</w:t>
      </w:r>
    </w:p>
    <w:p w14:paraId="6F37A01A"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i/>
          <w:sz w:val="28"/>
          <w:szCs w:val="28"/>
          <w:lang w:eastAsia="pl-PL"/>
        </w:rPr>
        <w:t xml:space="preserve">активное вещество - </w:t>
      </w:r>
      <w:r w:rsidRPr="00730481">
        <w:rPr>
          <w:rFonts w:ascii="Times New Roman" w:eastAsia="Times New Roman" w:hAnsi="Times New Roman"/>
          <w:sz w:val="28"/>
          <w:szCs w:val="28"/>
          <w:lang w:eastAsia="pl-PL"/>
        </w:rPr>
        <w:t>ибупрофен 4.00 г,</w:t>
      </w:r>
    </w:p>
    <w:p w14:paraId="4405FD68" w14:textId="77777777" w:rsidR="000928D5" w:rsidRPr="000815BC" w:rsidRDefault="00730481" w:rsidP="000815B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i/>
          <w:sz w:val="28"/>
          <w:szCs w:val="28"/>
          <w:lang w:eastAsia="pl-PL"/>
        </w:rPr>
        <w:t>вспомогательные вещества:</w:t>
      </w:r>
      <w:r w:rsidRPr="00730481">
        <w:rPr>
          <w:rFonts w:ascii="Times New Roman" w:eastAsia="Times New Roman" w:hAnsi="Times New Roman"/>
          <w:sz w:val="28"/>
          <w:szCs w:val="28"/>
          <w:lang w:eastAsia="pl-PL"/>
        </w:rPr>
        <w:t xml:space="preserve"> </w:t>
      </w:r>
      <w:proofErr w:type="spellStart"/>
      <w:r w:rsidR="00897B8B" w:rsidRPr="000815BC">
        <w:rPr>
          <w:rFonts w:ascii="Times New Roman" w:eastAsia="Times New Roman" w:hAnsi="Times New Roman"/>
          <w:sz w:val="28"/>
          <w:szCs w:val="28"/>
          <w:lang w:eastAsia="pl-PL"/>
        </w:rPr>
        <w:t>макрогола</w:t>
      </w:r>
      <w:proofErr w:type="spellEnd"/>
      <w:r w:rsidR="00897B8B" w:rsidRPr="000815BC">
        <w:rPr>
          <w:rFonts w:ascii="Times New Roman" w:eastAsia="Times New Roman" w:hAnsi="Times New Roman"/>
          <w:sz w:val="28"/>
          <w:szCs w:val="28"/>
          <w:lang w:eastAsia="pl-PL"/>
        </w:rPr>
        <w:t xml:space="preserve"> </w:t>
      </w:r>
      <w:proofErr w:type="spellStart"/>
      <w:r w:rsidR="00897B8B" w:rsidRPr="000815BC">
        <w:rPr>
          <w:rFonts w:ascii="Times New Roman" w:eastAsia="Times New Roman" w:hAnsi="Times New Roman"/>
          <w:sz w:val="28"/>
          <w:szCs w:val="28"/>
          <w:lang w:eastAsia="pl-PL"/>
        </w:rPr>
        <w:t>глицеролгидроксистеарат</w:t>
      </w:r>
      <w:proofErr w:type="spellEnd"/>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 xml:space="preserve">камедь </w:t>
      </w:r>
      <w:proofErr w:type="spellStart"/>
      <w:r w:rsidR="00897B8B" w:rsidRPr="000815BC">
        <w:rPr>
          <w:rFonts w:ascii="Times New Roman" w:eastAsia="Times New Roman" w:hAnsi="Times New Roman"/>
          <w:sz w:val="28"/>
          <w:szCs w:val="28"/>
          <w:lang w:eastAsia="pl-PL"/>
        </w:rPr>
        <w:t>ксантановая</w:t>
      </w:r>
      <w:proofErr w:type="spellEnd"/>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глицерол</w:t>
      </w:r>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натрия бензоат</w:t>
      </w:r>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натрия фосфата додекагидрат (или натрия фосфата дигидрат)</w:t>
      </w:r>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кислоты лимонной моногидрат</w:t>
      </w:r>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натрия сахаринат</w:t>
      </w:r>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lastRenderedPageBreak/>
        <w:t>мальтитол жидкий</w:t>
      </w:r>
      <w:r w:rsidR="00A95CC7" w:rsidRPr="00E00A87">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ароматизатор «Кола»</w:t>
      </w:r>
      <w:r w:rsidR="002935F0">
        <w:rPr>
          <w:rFonts w:ascii="Times New Roman" w:eastAsia="Times New Roman" w:hAnsi="Times New Roman"/>
          <w:sz w:val="28"/>
          <w:szCs w:val="28"/>
          <w:lang w:eastAsia="pl-PL"/>
        </w:rPr>
        <w:t xml:space="preserve">, </w:t>
      </w:r>
      <w:r w:rsidR="00897B8B" w:rsidRPr="000815BC">
        <w:rPr>
          <w:rFonts w:ascii="Times New Roman" w:eastAsia="Times New Roman" w:hAnsi="Times New Roman"/>
          <w:sz w:val="28"/>
          <w:szCs w:val="28"/>
          <w:lang w:eastAsia="pl-PL"/>
        </w:rPr>
        <w:t>вода очищенная</w:t>
      </w:r>
    </w:p>
    <w:p w14:paraId="4355EA1C" w14:textId="77777777" w:rsidR="009C599A" w:rsidRPr="006E151D" w:rsidRDefault="009C599A"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eastAsia="ru-RU"/>
        </w:rPr>
        <w:t>Описание внешнего вида, запаха, вкуса</w:t>
      </w:r>
    </w:p>
    <w:p w14:paraId="5202FB6E" w14:textId="77777777" w:rsidR="009C599A" w:rsidRDefault="00730481" w:rsidP="00635D92">
      <w:pPr>
        <w:pStyle w:val="a5"/>
        <w:jc w:val="both"/>
        <w:rPr>
          <w:rFonts w:ascii="Times New Roman" w:eastAsia="Times New Roman" w:hAnsi="Times New Roman"/>
          <w:sz w:val="28"/>
          <w:szCs w:val="28"/>
          <w:lang w:eastAsia="ru-RU"/>
        </w:rPr>
      </w:pPr>
      <w:bookmarkStart w:id="13" w:name="2175220286"/>
      <w:bookmarkEnd w:id="13"/>
      <w:r w:rsidRPr="00730481">
        <w:rPr>
          <w:rFonts w:ascii="Times New Roman" w:eastAsia="Times New Roman" w:hAnsi="Times New Roman"/>
          <w:sz w:val="28"/>
          <w:szCs w:val="28"/>
          <w:lang w:eastAsia="ru-RU"/>
        </w:rPr>
        <w:t>Суспензия белого или почти белого цвета с запахом колы.</w:t>
      </w:r>
    </w:p>
    <w:p w14:paraId="57747AD5" w14:textId="77777777" w:rsidR="000815BC" w:rsidRPr="006F32F0" w:rsidRDefault="000815BC" w:rsidP="00635D92">
      <w:pPr>
        <w:spacing w:after="0" w:line="240" w:lineRule="auto"/>
        <w:jc w:val="both"/>
        <w:rPr>
          <w:rFonts w:ascii="Times New Roman" w:eastAsia="Times New Roman" w:hAnsi="Times New Roman"/>
          <w:bCs/>
          <w:sz w:val="28"/>
          <w:szCs w:val="28"/>
          <w:lang w:eastAsia="ru-RU"/>
        </w:rPr>
      </w:pPr>
    </w:p>
    <w:p w14:paraId="2A992F59" w14:textId="77777777" w:rsidR="009C599A" w:rsidRPr="00653B59" w:rsidRDefault="009C599A" w:rsidP="00635D92">
      <w:pPr>
        <w:spacing w:after="0" w:line="240" w:lineRule="auto"/>
        <w:jc w:val="both"/>
        <w:rPr>
          <w:rFonts w:ascii="Times New Roman" w:eastAsia="Times New Roman" w:hAnsi="Times New Roman"/>
          <w:b/>
          <w:i/>
          <w:iCs/>
          <w:sz w:val="28"/>
          <w:szCs w:val="28"/>
          <w:lang w:eastAsia="ru-RU"/>
        </w:rPr>
      </w:pPr>
      <w:r w:rsidRPr="00653B59">
        <w:rPr>
          <w:rFonts w:ascii="Times New Roman" w:eastAsia="Times New Roman" w:hAnsi="Times New Roman"/>
          <w:b/>
          <w:i/>
          <w:iCs/>
          <w:sz w:val="28"/>
          <w:szCs w:val="28"/>
          <w:lang w:eastAsia="ru-RU"/>
        </w:rPr>
        <w:t>Форма выпуска и упаковка</w:t>
      </w:r>
    </w:p>
    <w:p w14:paraId="51BA275F"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По 100 мл препарата помещают </w:t>
      </w:r>
      <w:proofErr w:type="gramStart"/>
      <w:r w:rsidRPr="00730481">
        <w:rPr>
          <w:rFonts w:ascii="Times New Roman" w:eastAsia="Times New Roman" w:hAnsi="Times New Roman"/>
          <w:sz w:val="28"/>
          <w:szCs w:val="28"/>
          <w:lang w:eastAsia="pl-PL"/>
        </w:rPr>
        <w:t>в полиэтиленовые флаконы</w:t>
      </w:r>
      <w:proofErr w:type="gramEnd"/>
      <w:r w:rsidRPr="00730481">
        <w:rPr>
          <w:rFonts w:ascii="Times New Roman" w:eastAsia="Times New Roman" w:hAnsi="Times New Roman"/>
          <w:sz w:val="28"/>
          <w:szCs w:val="28"/>
          <w:lang w:eastAsia="pl-PL"/>
        </w:rPr>
        <w:t xml:space="preserve"> укупоренные полиэтиленовой завинчивающейся крышкой с гарантийным кольцом.</w:t>
      </w:r>
    </w:p>
    <w:p w14:paraId="6D8550A2"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На флакон наклеивают этикетку самоклеящуюся.</w:t>
      </w:r>
    </w:p>
    <w:p w14:paraId="2E7350FC"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 xml:space="preserve">Каждый флакон вместе с мерным стаканчиком и инструкцией по медицинскому применению на </w:t>
      </w:r>
      <w:r w:rsidR="002314FA">
        <w:rPr>
          <w:rFonts w:ascii="Times New Roman" w:eastAsia="Times New Roman" w:hAnsi="Times New Roman"/>
          <w:sz w:val="28"/>
          <w:szCs w:val="28"/>
          <w:lang w:eastAsia="pl-PL"/>
        </w:rPr>
        <w:t>казахском</w:t>
      </w:r>
      <w:r w:rsidRPr="00730481">
        <w:rPr>
          <w:rFonts w:ascii="Times New Roman" w:eastAsia="Times New Roman" w:hAnsi="Times New Roman"/>
          <w:sz w:val="28"/>
          <w:szCs w:val="28"/>
          <w:lang w:eastAsia="pl-PL"/>
        </w:rPr>
        <w:t xml:space="preserve"> и русском языках помещают в пачку из картона.</w:t>
      </w:r>
    </w:p>
    <w:p w14:paraId="4AD97B77" w14:textId="77777777" w:rsidR="009C599A" w:rsidRPr="00653B59" w:rsidRDefault="009C599A" w:rsidP="00635D92">
      <w:pPr>
        <w:spacing w:after="0" w:line="240" w:lineRule="auto"/>
        <w:jc w:val="both"/>
        <w:rPr>
          <w:rFonts w:ascii="Times New Roman" w:eastAsia="Times New Roman" w:hAnsi="Times New Roman"/>
          <w:b/>
          <w:i/>
          <w:iCs/>
          <w:sz w:val="28"/>
          <w:szCs w:val="28"/>
          <w:lang w:eastAsia="ru-RU"/>
        </w:rPr>
      </w:pPr>
      <w:r w:rsidRPr="00653B59">
        <w:rPr>
          <w:rFonts w:ascii="Times New Roman" w:eastAsia="Times New Roman" w:hAnsi="Times New Roman"/>
          <w:b/>
          <w:i/>
          <w:iCs/>
          <w:sz w:val="28"/>
          <w:szCs w:val="28"/>
          <w:lang w:eastAsia="ru-RU"/>
        </w:rPr>
        <w:t xml:space="preserve">Срок хранения </w:t>
      </w:r>
    </w:p>
    <w:p w14:paraId="1462523C" w14:textId="77777777" w:rsidR="000928D5" w:rsidRPr="006E151D" w:rsidRDefault="000928D5" w:rsidP="00635D92">
      <w:pPr>
        <w:tabs>
          <w:tab w:val="left" w:pos="2835"/>
        </w:tabs>
        <w:spacing w:after="0" w:line="240" w:lineRule="auto"/>
        <w:rPr>
          <w:rFonts w:ascii="Times New Roman" w:eastAsia="Times New Roman" w:hAnsi="Times New Roman"/>
          <w:sz w:val="28"/>
          <w:szCs w:val="28"/>
          <w:lang w:eastAsia="pl-PL"/>
        </w:rPr>
      </w:pPr>
      <w:bookmarkStart w:id="14" w:name="_Hlk23251373"/>
      <w:r w:rsidRPr="006E151D">
        <w:rPr>
          <w:rFonts w:ascii="Times New Roman" w:eastAsia="Times New Roman" w:hAnsi="Times New Roman"/>
          <w:bCs/>
          <w:sz w:val="28"/>
          <w:szCs w:val="28"/>
          <w:lang w:eastAsia="pl-PL"/>
        </w:rPr>
        <w:t>2</w:t>
      </w:r>
      <w:r w:rsidRPr="006E151D">
        <w:rPr>
          <w:rFonts w:ascii="Times New Roman" w:eastAsia="Times New Roman" w:hAnsi="Times New Roman"/>
          <w:sz w:val="28"/>
          <w:szCs w:val="28"/>
          <w:lang w:eastAsia="pl-PL"/>
        </w:rPr>
        <w:t xml:space="preserve"> года</w:t>
      </w:r>
    </w:p>
    <w:bookmarkEnd w:id="14"/>
    <w:p w14:paraId="1AF97EA6" w14:textId="77777777" w:rsidR="00730481" w:rsidRPr="00730481"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eastAsia="pl-PL"/>
        </w:rPr>
        <w:t>Вскрытый флакон необходимо использовать в течение 6 месяцев.</w:t>
      </w:r>
    </w:p>
    <w:p w14:paraId="707C5847" w14:textId="77777777" w:rsidR="009C599A" w:rsidRPr="006E151D" w:rsidRDefault="009C599A" w:rsidP="00635D92">
      <w:pPr>
        <w:spacing w:after="0" w:line="240" w:lineRule="auto"/>
        <w:jc w:val="both"/>
        <w:rPr>
          <w:rFonts w:ascii="Times New Roman" w:eastAsia="Times New Roman" w:hAnsi="Times New Roman"/>
          <w:sz w:val="28"/>
          <w:szCs w:val="28"/>
          <w:lang w:eastAsia="ru-RU"/>
        </w:rPr>
      </w:pPr>
      <w:r w:rsidRPr="006E151D">
        <w:rPr>
          <w:rFonts w:ascii="Times New Roman" w:eastAsia="Times New Roman" w:hAnsi="Times New Roman"/>
          <w:sz w:val="28"/>
          <w:szCs w:val="28"/>
          <w:lang w:eastAsia="ru-RU"/>
        </w:rPr>
        <w:t>Не применять по истечении срока годности!</w:t>
      </w:r>
    </w:p>
    <w:p w14:paraId="3C776D3E" w14:textId="77777777" w:rsidR="009C599A" w:rsidRPr="00653B59" w:rsidRDefault="009C599A" w:rsidP="00635D92">
      <w:pPr>
        <w:spacing w:after="0" w:line="240" w:lineRule="auto"/>
        <w:jc w:val="both"/>
        <w:rPr>
          <w:rFonts w:ascii="Times New Roman" w:eastAsia="Times New Roman" w:hAnsi="Times New Roman"/>
          <w:b/>
          <w:i/>
          <w:sz w:val="28"/>
          <w:szCs w:val="28"/>
          <w:lang w:eastAsia="ru-RU"/>
        </w:rPr>
      </w:pPr>
      <w:r w:rsidRPr="00653B59">
        <w:rPr>
          <w:rFonts w:ascii="Times New Roman" w:eastAsia="Times New Roman" w:hAnsi="Times New Roman"/>
          <w:b/>
          <w:i/>
          <w:sz w:val="28"/>
          <w:szCs w:val="28"/>
          <w:lang w:eastAsia="ru-RU"/>
        </w:rPr>
        <w:t>Условия хранения</w:t>
      </w:r>
    </w:p>
    <w:p w14:paraId="4CA6B844" w14:textId="77777777" w:rsidR="00730481" w:rsidRPr="00730481" w:rsidRDefault="00730481" w:rsidP="00730481">
      <w:pPr>
        <w:widowControl w:val="0"/>
        <w:tabs>
          <w:tab w:val="left" w:pos="8820"/>
        </w:tabs>
        <w:autoSpaceDE w:val="0"/>
        <w:autoSpaceDN w:val="0"/>
        <w:adjustRightInd w:val="0"/>
        <w:spacing w:after="0" w:line="240" w:lineRule="auto"/>
        <w:jc w:val="both"/>
        <w:rPr>
          <w:rFonts w:ascii="Times New Roman" w:eastAsia="Times New Roman" w:hAnsi="Times New Roman"/>
          <w:sz w:val="28"/>
          <w:szCs w:val="28"/>
          <w:lang w:eastAsia="pl-PL"/>
        </w:rPr>
      </w:pPr>
      <w:bookmarkStart w:id="15" w:name="2175220289"/>
      <w:bookmarkStart w:id="16" w:name="_Hlk23251401"/>
      <w:bookmarkEnd w:id="15"/>
      <w:r w:rsidRPr="00730481">
        <w:rPr>
          <w:rFonts w:ascii="Times New Roman" w:eastAsia="Times New Roman" w:hAnsi="Times New Roman"/>
          <w:sz w:val="28"/>
          <w:szCs w:val="28"/>
          <w:lang w:eastAsia="pl-PL"/>
        </w:rPr>
        <w:t>Хранить в оригинальной упаковке при температуре не выше 25 °С.</w:t>
      </w:r>
    </w:p>
    <w:p w14:paraId="32F7F341" w14:textId="77777777" w:rsidR="000928D5" w:rsidRPr="006E151D" w:rsidRDefault="000928D5" w:rsidP="00635D92">
      <w:pPr>
        <w:spacing w:after="0" w:line="240" w:lineRule="auto"/>
        <w:jc w:val="both"/>
        <w:rPr>
          <w:rFonts w:ascii="Times New Roman" w:eastAsia="Times New Roman" w:hAnsi="Times New Roman"/>
          <w:sz w:val="28"/>
          <w:szCs w:val="28"/>
          <w:lang w:eastAsia="pl-PL"/>
        </w:rPr>
      </w:pPr>
      <w:r w:rsidRPr="006E151D">
        <w:rPr>
          <w:rFonts w:ascii="Times New Roman" w:eastAsia="Times New Roman" w:hAnsi="Times New Roman"/>
          <w:sz w:val="28"/>
          <w:szCs w:val="28"/>
          <w:lang w:eastAsia="pl-PL"/>
        </w:rPr>
        <w:t>Хранить в недоступном для детей месте!</w:t>
      </w:r>
    </w:p>
    <w:bookmarkEnd w:id="16"/>
    <w:p w14:paraId="6D3BC353" w14:textId="77777777" w:rsidR="009C599A" w:rsidRPr="006E151D" w:rsidRDefault="009C599A" w:rsidP="00635D92">
      <w:pPr>
        <w:pStyle w:val="a5"/>
        <w:jc w:val="both"/>
        <w:rPr>
          <w:rFonts w:ascii="Times New Roman" w:eastAsia="Times New Roman" w:hAnsi="Times New Roman"/>
          <w:sz w:val="28"/>
          <w:szCs w:val="28"/>
          <w:lang w:eastAsia="ru-RU"/>
        </w:rPr>
      </w:pPr>
    </w:p>
    <w:p w14:paraId="28C148A1" w14:textId="77777777" w:rsidR="000928D5" w:rsidRPr="00653B59" w:rsidRDefault="009C599A" w:rsidP="00635D92">
      <w:pPr>
        <w:spacing w:after="0" w:line="240" w:lineRule="auto"/>
        <w:jc w:val="both"/>
        <w:rPr>
          <w:rFonts w:ascii="Times New Roman" w:hAnsi="Times New Roman"/>
          <w:b/>
          <w:i/>
          <w:iCs/>
          <w:color w:val="000000"/>
          <w:sz w:val="28"/>
          <w:szCs w:val="28"/>
        </w:rPr>
      </w:pPr>
      <w:r w:rsidRPr="00653B59">
        <w:rPr>
          <w:rFonts w:ascii="Times New Roman" w:hAnsi="Times New Roman"/>
          <w:b/>
          <w:i/>
          <w:iCs/>
          <w:color w:val="000000"/>
          <w:sz w:val="28"/>
          <w:szCs w:val="28"/>
        </w:rPr>
        <w:t>Условия отпуска из аптек</w:t>
      </w:r>
    </w:p>
    <w:p w14:paraId="1A0C1D89" w14:textId="77777777" w:rsidR="009C599A" w:rsidRPr="006E151D" w:rsidRDefault="000928D5" w:rsidP="00635D92">
      <w:pPr>
        <w:spacing w:after="0" w:line="240" w:lineRule="auto"/>
        <w:jc w:val="both"/>
        <w:rPr>
          <w:rFonts w:ascii="Times New Roman" w:hAnsi="Times New Roman"/>
          <w:b/>
          <w:color w:val="000000"/>
          <w:sz w:val="28"/>
          <w:szCs w:val="28"/>
        </w:rPr>
      </w:pPr>
      <w:r w:rsidRPr="006E151D">
        <w:rPr>
          <w:rFonts w:ascii="Times New Roman" w:eastAsia="Times New Roman" w:hAnsi="Times New Roman"/>
          <w:sz w:val="28"/>
          <w:szCs w:val="28"/>
          <w:lang w:eastAsia="pl-PL"/>
        </w:rPr>
        <w:t>Без рецепта</w:t>
      </w:r>
    </w:p>
    <w:p w14:paraId="5DD5CA76" w14:textId="77777777" w:rsidR="009C599A" w:rsidRPr="006E151D" w:rsidRDefault="009C599A" w:rsidP="00635D92">
      <w:pPr>
        <w:spacing w:after="0" w:line="240" w:lineRule="auto"/>
        <w:jc w:val="both"/>
        <w:rPr>
          <w:rFonts w:ascii="Times New Roman" w:eastAsia="Times New Roman" w:hAnsi="Times New Roman"/>
          <w:b/>
          <w:sz w:val="28"/>
          <w:szCs w:val="28"/>
          <w:lang w:eastAsia="ru-RU"/>
        </w:rPr>
      </w:pPr>
    </w:p>
    <w:p w14:paraId="6DC50BD2" w14:textId="77777777" w:rsidR="00697EF9" w:rsidRDefault="00697EF9" w:rsidP="006E151D">
      <w:pPr>
        <w:spacing w:after="0" w:line="240" w:lineRule="auto"/>
        <w:rPr>
          <w:rFonts w:ascii="Times New Roman" w:eastAsia="Times New Roman" w:hAnsi="Times New Roman"/>
          <w:b/>
          <w:bCs/>
          <w:i/>
          <w:iCs/>
          <w:sz w:val="28"/>
          <w:szCs w:val="28"/>
          <w:lang w:eastAsia="pl-PL" w:bidi="pl-PL"/>
        </w:rPr>
      </w:pPr>
      <w:r w:rsidRPr="00697EF9">
        <w:rPr>
          <w:rFonts w:ascii="Times New Roman" w:eastAsia="Times New Roman" w:hAnsi="Times New Roman"/>
          <w:b/>
          <w:bCs/>
          <w:i/>
          <w:iCs/>
          <w:sz w:val="28"/>
          <w:szCs w:val="28"/>
          <w:lang w:eastAsia="pl-PL" w:bidi="pl-PL"/>
        </w:rPr>
        <w:t>Сведения о производителе</w:t>
      </w:r>
    </w:p>
    <w:p w14:paraId="3B637A44" w14:textId="77777777" w:rsidR="002935F0" w:rsidRPr="002935F0" w:rsidRDefault="002935F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eastAsia="ru-RU"/>
        </w:rPr>
        <w:t xml:space="preserve">Фармацевтический завод «ПОЛЬФАРМА» АО </w:t>
      </w:r>
    </w:p>
    <w:p w14:paraId="725649A8" w14:textId="77777777" w:rsidR="002935F0" w:rsidRPr="002935F0" w:rsidRDefault="002935F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eastAsia="ru-RU"/>
        </w:rPr>
        <w:t>Отдел Медана в Серадзе</w:t>
      </w:r>
    </w:p>
    <w:p w14:paraId="7354B2C1" w14:textId="77777777" w:rsidR="002935F0" w:rsidRPr="002935F0" w:rsidRDefault="002935F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eastAsia="ru-RU"/>
        </w:rPr>
        <w:t>ул.</w:t>
      </w:r>
      <w:r w:rsidRPr="002935F0">
        <w:rPr>
          <w:rFonts w:ascii="Times New Roman" w:eastAsia="Times New Roman" w:hAnsi="Times New Roman"/>
          <w:bCs/>
          <w:sz w:val="28"/>
          <w:szCs w:val="28"/>
          <w:lang w:val="pl-PL" w:eastAsia="ru-RU"/>
        </w:rPr>
        <w:t> </w:t>
      </w:r>
      <w:r w:rsidRPr="002935F0">
        <w:rPr>
          <w:rFonts w:ascii="Times New Roman" w:eastAsia="Times New Roman" w:hAnsi="Times New Roman"/>
          <w:bCs/>
          <w:sz w:val="28"/>
          <w:szCs w:val="28"/>
          <w:lang w:eastAsia="ru-RU"/>
        </w:rPr>
        <w:t xml:space="preserve">Владислава Локетка 10, </w:t>
      </w:r>
      <w:proofErr w:type="gramStart"/>
      <w:r w:rsidRPr="002935F0">
        <w:rPr>
          <w:rFonts w:ascii="Times New Roman" w:eastAsia="Times New Roman" w:hAnsi="Times New Roman"/>
          <w:bCs/>
          <w:sz w:val="28"/>
          <w:szCs w:val="28"/>
          <w:lang w:eastAsia="ru-RU"/>
        </w:rPr>
        <w:t>98-200</w:t>
      </w:r>
      <w:proofErr w:type="gramEnd"/>
      <w:r w:rsidRPr="002935F0">
        <w:rPr>
          <w:rFonts w:ascii="Times New Roman" w:eastAsia="Times New Roman" w:hAnsi="Times New Roman"/>
          <w:bCs/>
          <w:sz w:val="28"/>
          <w:szCs w:val="28"/>
          <w:lang w:eastAsia="ru-RU"/>
        </w:rPr>
        <w:t xml:space="preserve"> Серадз, Польша</w:t>
      </w:r>
    </w:p>
    <w:p w14:paraId="135A98B7" w14:textId="77777777" w:rsidR="002935F0" w:rsidRPr="002935F0" w:rsidRDefault="002935F0" w:rsidP="002935F0">
      <w:pPr>
        <w:widowControl w:val="0"/>
        <w:spacing w:after="0" w:line="240" w:lineRule="auto"/>
        <w:jc w:val="both"/>
        <w:rPr>
          <w:rFonts w:ascii="Times New Roman" w:eastAsia="Times New Roman" w:hAnsi="Times New Roman"/>
          <w:bCs/>
          <w:sz w:val="28"/>
          <w:szCs w:val="28"/>
          <w:lang w:eastAsia="ru-RU"/>
        </w:rPr>
      </w:pPr>
      <w:bookmarkStart w:id="17" w:name="_Hlk71902454"/>
      <w:r w:rsidRPr="002935F0">
        <w:rPr>
          <w:rFonts w:ascii="Times New Roman" w:eastAsia="Times New Roman" w:hAnsi="Times New Roman"/>
          <w:bCs/>
          <w:sz w:val="28"/>
          <w:szCs w:val="28"/>
          <w:lang w:eastAsia="ru-RU"/>
        </w:rPr>
        <w:t>Номер телефона: +48 58 5631600</w:t>
      </w:r>
    </w:p>
    <w:p w14:paraId="15A16F09" w14:textId="77777777" w:rsidR="002935F0" w:rsidRPr="002935F0" w:rsidRDefault="002935F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eastAsia="ru-RU"/>
        </w:rPr>
        <w:t>Номер факса: +48 58 5622353</w:t>
      </w:r>
    </w:p>
    <w:p w14:paraId="6D2D7BD7" w14:textId="77777777" w:rsidR="002935F0" w:rsidRPr="002935F0" w:rsidRDefault="002935F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eastAsia="ru-RU"/>
        </w:rPr>
        <w:t>Адрес электронной почты: phv@polpharma.com</w:t>
      </w:r>
      <w:bookmarkEnd w:id="17"/>
    </w:p>
    <w:p w14:paraId="04F4E391" w14:textId="77777777" w:rsidR="00635D92" w:rsidRPr="006E151D" w:rsidRDefault="00635D92" w:rsidP="00635D92">
      <w:pPr>
        <w:widowControl w:val="0"/>
        <w:spacing w:after="0" w:line="240" w:lineRule="auto"/>
        <w:jc w:val="both"/>
        <w:rPr>
          <w:rFonts w:ascii="Times New Roman" w:eastAsia="Times New Roman" w:hAnsi="Times New Roman"/>
          <w:b/>
          <w:sz w:val="28"/>
          <w:szCs w:val="28"/>
        </w:rPr>
      </w:pPr>
    </w:p>
    <w:p w14:paraId="41CAD9EA" w14:textId="77777777" w:rsidR="00635D92" w:rsidRPr="00653B59" w:rsidRDefault="00597E6F" w:rsidP="004D13CC">
      <w:pPr>
        <w:keepNext/>
        <w:autoSpaceDE w:val="0"/>
        <w:autoSpaceDN w:val="0"/>
        <w:spacing w:after="0" w:line="240" w:lineRule="auto"/>
        <w:jc w:val="both"/>
        <w:outlineLvl w:val="0"/>
        <w:rPr>
          <w:rFonts w:ascii="Times New Roman" w:eastAsia="Times New Roman" w:hAnsi="Times New Roman"/>
          <w:b/>
          <w:bCs/>
          <w:i/>
          <w:iCs/>
          <w:sz w:val="28"/>
          <w:szCs w:val="28"/>
          <w:lang w:eastAsia="pl-PL" w:bidi="pl-PL"/>
        </w:rPr>
      </w:pPr>
      <w:r>
        <w:rPr>
          <w:rFonts w:ascii="Times New Roman" w:eastAsia="Times New Roman" w:hAnsi="Times New Roman"/>
          <w:b/>
          <w:bCs/>
          <w:i/>
          <w:iCs/>
          <w:sz w:val="28"/>
          <w:szCs w:val="28"/>
          <w:lang w:eastAsia="pl-PL" w:bidi="pl-PL"/>
        </w:rPr>
        <w:t>Держатель</w:t>
      </w:r>
      <w:r w:rsidR="00635D92" w:rsidRPr="00653B59">
        <w:rPr>
          <w:rFonts w:ascii="Times New Roman" w:eastAsia="Times New Roman" w:hAnsi="Times New Roman"/>
          <w:b/>
          <w:bCs/>
          <w:i/>
          <w:iCs/>
          <w:sz w:val="28"/>
          <w:szCs w:val="28"/>
          <w:lang w:eastAsia="pl-PL" w:bidi="pl-PL"/>
        </w:rPr>
        <w:t xml:space="preserve"> регистрационного удостоверения</w:t>
      </w:r>
    </w:p>
    <w:p w14:paraId="0E8BD5FC" w14:textId="77777777" w:rsidR="00F10B8F" w:rsidRDefault="009135CD" w:rsidP="009135CD">
      <w:pPr>
        <w:spacing w:after="0" w:line="240" w:lineRule="auto"/>
        <w:rPr>
          <w:rFonts w:ascii="Times New Roman" w:eastAsia="Times New Roman" w:hAnsi="Times New Roman"/>
          <w:sz w:val="28"/>
          <w:szCs w:val="28"/>
        </w:rPr>
      </w:pPr>
      <w:r w:rsidRPr="00653B59">
        <w:rPr>
          <w:rFonts w:ascii="Times New Roman" w:eastAsia="Times New Roman" w:hAnsi="Times New Roman"/>
          <w:sz w:val="28"/>
          <w:szCs w:val="28"/>
        </w:rPr>
        <w:t xml:space="preserve">АО «Химфарм», Республика Казахстан, </w:t>
      </w:r>
    </w:p>
    <w:p w14:paraId="1E16AE3E" w14:textId="259CCE95" w:rsidR="009135CD" w:rsidRDefault="009135CD" w:rsidP="009135CD">
      <w:pPr>
        <w:spacing w:after="0" w:line="240" w:lineRule="auto"/>
        <w:rPr>
          <w:rFonts w:ascii="Times New Roman" w:eastAsia="Times New Roman" w:hAnsi="Times New Roman"/>
          <w:sz w:val="28"/>
          <w:szCs w:val="28"/>
        </w:rPr>
      </w:pPr>
      <w:r w:rsidRPr="00653B59">
        <w:rPr>
          <w:rFonts w:ascii="Times New Roman" w:eastAsia="Times New Roman" w:hAnsi="Times New Roman"/>
          <w:sz w:val="28"/>
          <w:szCs w:val="28"/>
        </w:rPr>
        <w:t>г. Шымкент, ул. Рашидова, 81</w:t>
      </w:r>
    </w:p>
    <w:p w14:paraId="672737E5" w14:textId="77777777" w:rsidR="00697EF9" w:rsidRPr="00697EF9" w:rsidRDefault="00697EF9" w:rsidP="00697EF9">
      <w:pPr>
        <w:spacing w:after="0" w:line="240" w:lineRule="auto"/>
        <w:rPr>
          <w:rFonts w:ascii="Times New Roman" w:eastAsia="Times New Roman" w:hAnsi="Times New Roman"/>
          <w:sz w:val="28"/>
          <w:szCs w:val="28"/>
        </w:rPr>
      </w:pPr>
      <w:r w:rsidRPr="00697EF9">
        <w:rPr>
          <w:rFonts w:ascii="Times New Roman" w:eastAsia="Times New Roman" w:hAnsi="Times New Roman"/>
          <w:sz w:val="28"/>
          <w:szCs w:val="28"/>
        </w:rPr>
        <w:t>Номер телефона: +7 7252 (610151)</w:t>
      </w:r>
    </w:p>
    <w:p w14:paraId="66982EF2" w14:textId="77777777" w:rsidR="00697EF9" w:rsidRPr="00697EF9" w:rsidRDefault="00697EF9" w:rsidP="00697EF9">
      <w:pPr>
        <w:spacing w:after="0" w:line="240" w:lineRule="auto"/>
        <w:rPr>
          <w:rFonts w:ascii="Times New Roman" w:eastAsia="Times New Roman" w:hAnsi="Times New Roman"/>
          <w:sz w:val="28"/>
          <w:szCs w:val="28"/>
        </w:rPr>
      </w:pPr>
      <w:r w:rsidRPr="00697EF9">
        <w:rPr>
          <w:rFonts w:ascii="Times New Roman" w:eastAsia="Times New Roman" w:hAnsi="Times New Roman"/>
          <w:sz w:val="28"/>
          <w:szCs w:val="28"/>
        </w:rPr>
        <w:t>Номер автоответчика: +7 7252 (561342)</w:t>
      </w:r>
    </w:p>
    <w:p w14:paraId="774DE32F" w14:textId="77777777" w:rsidR="00697EF9" w:rsidRPr="00653B59" w:rsidRDefault="00697EF9" w:rsidP="00697EF9">
      <w:pPr>
        <w:spacing w:after="0" w:line="240" w:lineRule="auto"/>
        <w:rPr>
          <w:rFonts w:ascii="Times New Roman" w:eastAsia="Times New Roman" w:hAnsi="Times New Roman"/>
          <w:sz w:val="28"/>
          <w:szCs w:val="28"/>
        </w:rPr>
      </w:pPr>
      <w:r w:rsidRPr="00697EF9">
        <w:rPr>
          <w:rFonts w:ascii="Times New Roman" w:eastAsia="Times New Roman" w:hAnsi="Times New Roman"/>
          <w:sz w:val="28"/>
          <w:szCs w:val="28"/>
        </w:rPr>
        <w:t>Адрес электронной почты: infomed@santo.kz</w:t>
      </w:r>
    </w:p>
    <w:p w14:paraId="02118A26" w14:textId="77777777" w:rsidR="00635D92" w:rsidRPr="009135CD" w:rsidRDefault="00635D92" w:rsidP="00635D92">
      <w:pPr>
        <w:widowControl w:val="0"/>
        <w:autoSpaceDE w:val="0"/>
        <w:autoSpaceDN w:val="0"/>
        <w:spacing w:after="0" w:line="240" w:lineRule="auto"/>
        <w:rPr>
          <w:rFonts w:ascii="Times New Roman" w:eastAsia="Times New Roman" w:hAnsi="Times New Roman"/>
          <w:sz w:val="28"/>
          <w:szCs w:val="28"/>
          <w:lang w:eastAsia="pl-PL" w:bidi="pl-PL"/>
        </w:rPr>
      </w:pPr>
    </w:p>
    <w:p w14:paraId="75ED81E2" w14:textId="0F5087DC" w:rsidR="00635D92" w:rsidRPr="000815BC" w:rsidRDefault="00897B8B" w:rsidP="00635D92">
      <w:pPr>
        <w:widowControl w:val="0"/>
        <w:autoSpaceDE w:val="0"/>
        <w:autoSpaceDN w:val="0"/>
        <w:spacing w:after="0" w:line="240" w:lineRule="auto"/>
        <w:ind w:right="49"/>
        <w:jc w:val="both"/>
        <w:outlineLvl w:val="0"/>
        <w:rPr>
          <w:rFonts w:ascii="Times New Roman" w:eastAsia="Times New Roman" w:hAnsi="Times New Roman"/>
          <w:bCs/>
          <w:i/>
          <w:sz w:val="28"/>
          <w:szCs w:val="28"/>
          <w:lang w:eastAsia="pl-PL" w:bidi="pl-PL"/>
        </w:rPr>
      </w:pPr>
      <w:r w:rsidRPr="000815BC">
        <w:rPr>
          <w:rFonts w:ascii="Times New Roman" w:hAnsi="Times New Roman"/>
          <w:b/>
          <w:i/>
          <w:sz w:val="28"/>
          <w:szCs w:val="28"/>
          <w:lang w:val="kk-KZ"/>
        </w:rPr>
        <w:t xml:space="preserve">Наименование, адрес и контактные данные (телефон, факс, электронная почта) </w:t>
      </w:r>
      <w:r w:rsidRPr="000815BC">
        <w:rPr>
          <w:rFonts w:ascii="Times New Roman" w:eastAsia="Times New Roman" w:hAnsi="Times New Roman"/>
          <w:b/>
          <w:bCs/>
          <w:i/>
          <w:sz w:val="28"/>
          <w:szCs w:val="28"/>
          <w:lang w:eastAsia="pl-PL" w:bidi="pl-PL"/>
        </w:rPr>
        <w:t>о</w:t>
      </w:r>
      <w:r w:rsidR="00635D92" w:rsidRPr="000815BC">
        <w:rPr>
          <w:rFonts w:ascii="Times New Roman" w:eastAsia="Times New Roman" w:hAnsi="Times New Roman"/>
          <w:b/>
          <w:bCs/>
          <w:i/>
          <w:sz w:val="28"/>
          <w:szCs w:val="28"/>
          <w:lang w:eastAsia="pl-PL" w:bidi="pl-PL"/>
        </w:rPr>
        <w:t>рганизац</w:t>
      </w:r>
      <w:r w:rsidR="000815BC" w:rsidRPr="000815BC">
        <w:rPr>
          <w:rFonts w:ascii="Times New Roman" w:eastAsia="Times New Roman" w:hAnsi="Times New Roman"/>
          <w:b/>
          <w:bCs/>
          <w:i/>
          <w:sz w:val="28"/>
          <w:szCs w:val="28"/>
          <w:lang w:eastAsia="pl-PL" w:bidi="pl-PL"/>
        </w:rPr>
        <w:t>и</w:t>
      </w:r>
      <w:r w:rsidRPr="000815BC">
        <w:rPr>
          <w:rFonts w:ascii="Times New Roman" w:eastAsia="Times New Roman" w:hAnsi="Times New Roman"/>
          <w:b/>
          <w:bCs/>
          <w:i/>
          <w:sz w:val="28"/>
          <w:szCs w:val="28"/>
          <w:lang w:eastAsia="pl-PL" w:bidi="pl-PL"/>
        </w:rPr>
        <w:t>и</w:t>
      </w:r>
      <w:r w:rsidR="00635D92" w:rsidRPr="000815BC">
        <w:rPr>
          <w:rFonts w:ascii="Times New Roman" w:eastAsia="Times New Roman" w:hAnsi="Times New Roman"/>
          <w:b/>
          <w:bCs/>
          <w:i/>
          <w:sz w:val="28"/>
          <w:szCs w:val="28"/>
          <w:lang w:eastAsia="pl-PL" w:bidi="pl-PL"/>
        </w:rPr>
        <w:t xml:space="preserve"> на территории Республики Казахстан, принимающ</w:t>
      </w:r>
      <w:r w:rsidR="003F587C">
        <w:rPr>
          <w:rFonts w:ascii="Times New Roman" w:eastAsia="Times New Roman" w:hAnsi="Times New Roman"/>
          <w:b/>
          <w:bCs/>
          <w:i/>
          <w:sz w:val="28"/>
          <w:szCs w:val="28"/>
          <w:lang w:eastAsia="pl-PL" w:bidi="pl-PL"/>
        </w:rPr>
        <w:t>ей</w:t>
      </w:r>
      <w:r w:rsidR="00635D92" w:rsidRPr="000815BC">
        <w:rPr>
          <w:rFonts w:ascii="Times New Roman" w:eastAsia="Times New Roman" w:hAnsi="Times New Roman"/>
          <w:b/>
          <w:bCs/>
          <w:i/>
          <w:sz w:val="28"/>
          <w:szCs w:val="28"/>
          <w:lang w:eastAsia="pl-PL" w:bidi="pl-PL"/>
        </w:rPr>
        <w:t xml:space="preserve"> претензии (предложения) по качеству лекарственных средств от потребителей</w:t>
      </w:r>
    </w:p>
    <w:p w14:paraId="0BAE0026" w14:textId="77777777" w:rsidR="00F10B8F" w:rsidRDefault="00635D92" w:rsidP="00635D92">
      <w:pPr>
        <w:widowControl w:val="0"/>
        <w:autoSpaceDE w:val="0"/>
        <w:autoSpaceDN w:val="0"/>
        <w:spacing w:after="0" w:line="240" w:lineRule="auto"/>
        <w:ind w:right="719"/>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eastAsia="pl-PL" w:bidi="pl-PL"/>
        </w:rPr>
        <w:t>«Химфарм» АО, Республика Казахстан,</w:t>
      </w:r>
    </w:p>
    <w:p w14:paraId="339CB025" w14:textId="5064AA2B" w:rsidR="00635D92" w:rsidRPr="006E151D" w:rsidRDefault="00635D92" w:rsidP="00635D92">
      <w:pPr>
        <w:widowControl w:val="0"/>
        <w:autoSpaceDE w:val="0"/>
        <w:autoSpaceDN w:val="0"/>
        <w:spacing w:after="0" w:line="240" w:lineRule="auto"/>
        <w:ind w:right="719"/>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eastAsia="pl-PL" w:bidi="pl-PL"/>
        </w:rPr>
        <w:lastRenderedPageBreak/>
        <w:t>г. Шымкент, ул. Рашидова, 81</w:t>
      </w:r>
    </w:p>
    <w:p w14:paraId="1D1E3B5C" w14:textId="7CDCD2F3" w:rsidR="00635D92" w:rsidRPr="006E151D" w:rsidRDefault="00635D92" w:rsidP="00635D92">
      <w:pPr>
        <w:widowControl w:val="0"/>
        <w:autoSpaceDE w:val="0"/>
        <w:autoSpaceDN w:val="0"/>
        <w:spacing w:after="0" w:line="240" w:lineRule="auto"/>
        <w:ind w:right="719"/>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eastAsia="pl-PL" w:bidi="pl-PL"/>
        </w:rPr>
        <w:t>Номер телефона +7 7252 (61015</w:t>
      </w:r>
      <w:r w:rsidR="009C2038">
        <w:rPr>
          <w:rFonts w:ascii="Times New Roman" w:eastAsia="Times New Roman" w:hAnsi="Times New Roman"/>
          <w:sz w:val="28"/>
          <w:szCs w:val="28"/>
          <w:lang w:eastAsia="pl-PL" w:bidi="pl-PL"/>
        </w:rPr>
        <w:t>0</w:t>
      </w:r>
      <w:r w:rsidRPr="006E151D">
        <w:rPr>
          <w:rFonts w:ascii="Times New Roman" w:eastAsia="Times New Roman" w:hAnsi="Times New Roman"/>
          <w:sz w:val="28"/>
          <w:szCs w:val="28"/>
          <w:lang w:eastAsia="pl-PL" w:bidi="pl-PL"/>
        </w:rPr>
        <w:t>)</w:t>
      </w:r>
    </w:p>
    <w:p w14:paraId="2BD7E994" w14:textId="77777777" w:rsidR="00635D92" w:rsidRPr="006E151D" w:rsidRDefault="00635D92" w:rsidP="00635D92">
      <w:pPr>
        <w:widowControl w:val="0"/>
        <w:autoSpaceDE w:val="0"/>
        <w:autoSpaceDN w:val="0"/>
        <w:spacing w:after="0" w:line="240" w:lineRule="auto"/>
        <w:rPr>
          <w:rFonts w:ascii="Times New Roman" w:eastAsia="Times New Roman" w:hAnsi="Times New Roman"/>
          <w:sz w:val="28"/>
          <w:szCs w:val="28"/>
          <w:lang w:eastAsia="pl-PL"/>
        </w:rPr>
      </w:pPr>
      <w:r w:rsidRPr="006E151D">
        <w:rPr>
          <w:rFonts w:ascii="Times New Roman" w:eastAsia="Times New Roman" w:hAnsi="Times New Roman"/>
          <w:sz w:val="28"/>
          <w:szCs w:val="28"/>
          <w:lang w:eastAsia="pl-PL" w:bidi="pl-PL"/>
        </w:rPr>
        <w:t>Номер автоответчика +7 7252 (561342)</w:t>
      </w:r>
    </w:p>
    <w:p w14:paraId="15288C3D" w14:textId="6A2195B8" w:rsidR="00635D92" w:rsidRPr="006E151D" w:rsidRDefault="00635D92" w:rsidP="00635D92">
      <w:pPr>
        <w:widowControl w:val="0"/>
        <w:autoSpaceDE w:val="0"/>
        <w:autoSpaceDN w:val="0"/>
        <w:spacing w:after="0" w:line="240" w:lineRule="auto"/>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eastAsia="pl-PL" w:bidi="pl-PL"/>
        </w:rPr>
        <w:t>Адрес электронной почты</w:t>
      </w:r>
      <w:r w:rsidR="002F5CDB">
        <w:rPr>
          <w:rFonts w:ascii="Times New Roman" w:eastAsia="Times New Roman" w:hAnsi="Times New Roman"/>
          <w:sz w:val="28"/>
          <w:szCs w:val="28"/>
          <w:lang w:eastAsia="pl-PL" w:bidi="pl-PL"/>
        </w:rPr>
        <w:t>:</w:t>
      </w:r>
      <w:r w:rsidR="00B342FA">
        <w:rPr>
          <w:rFonts w:ascii="Times New Roman" w:eastAsia="Times New Roman" w:hAnsi="Times New Roman"/>
          <w:sz w:val="28"/>
          <w:szCs w:val="28"/>
          <w:lang w:eastAsia="pl-PL" w:bidi="pl-PL"/>
        </w:rPr>
        <w:t xml:space="preserve"> </w:t>
      </w:r>
      <w:r w:rsidR="009135CD" w:rsidRPr="009135CD">
        <w:rPr>
          <w:rFonts w:ascii="Times New Roman" w:eastAsia="Times New Roman" w:hAnsi="Times New Roman"/>
          <w:sz w:val="28"/>
          <w:szCs w:val="28"/>
          <w:lang w:eastAsia="pl-PL" w:bidi="pl-PL"/>
        </w:rPr>
        <w:t>complaints@santo.kz</w:t>
      </w:r>
    </w:p>
    <w:p w14:paraId="4F98BFD9" w14:textId="77777777" w:rsidR="00653B59" w:rsidRDefault="00653B59" w:rsidP="006E151D">
      <w:pPr>
        <w:widowControl w:val="0"/>
        <w:autoSpaceDE w:val="0"/>
        <w:autoSpaceDN w:val="0"/>
        <w:spacing w:after="0" w:line="240" w:lineRule="auto"/>
        <w:rPr>
          <w:rFonts w:ascii="Times New Roman" w:eastAsia="Times New Roman" w:hAnsi="Times New Roman"/>
          <w:sz w:val="28"/>
          <w:szCs w:val="28"/>
          <w:lang w:eastAsia="pl-PL" w:bidi="pl-PL"/>
        </w:rPr>
      </w:pPr>
    </w:p>
    <w:p w14:paraId="3204D0CF" w14:textId="3AF0A38D" w:rsidR="00653B59" w:rsidRPr="00653B59" w:rsidRDefault="00FE72C0" w:rsidP="00653B59">
      <w:pPr>
        <w:widowControl w:val="0"/>
        <w:autoSpaceDE w:val="0"/>
        <w:autoSpaceDN w:val="0"/>
        <w:spacing w:after="0" w:line="240" w:lineRule="auto"/>
        <w:ind w:right="49"/>
        <w:jc w:val="both"/>
        <w:outlineLvl w:val="0"/>
        <w:rPr>
          <w:rFonts w:ascii="Times New Roman" w:eastAsia="Times New Roman" w:hAnsi="Times New Roman"/>
          <w:bCs/>
          <w:i/>
          <w:iCs/>
          <w:sz w:val="28"/>
          <w:szCs w:val="28"/>
          <w:lang w:eastAsia="pl-PL" w:bidi="pl-PL"/>
        </w:rPr>
      </w:pPr>
      <w:r w:rsidRPr="000815BC">
        <w:rPr>
          <w:rFonts w:ascii="Times New Roman" w:hAnsi="Times New Roman"/>
          <w:b/>
          <w:i/>
          <w:sz w:val="28"/>
          <w:szCs w:val="28"/>
          <w:lang w:val="kk-KZ"/>
        </w:rPr>
        <w:t xml:space="preserve">Наименование, адрес и контактные данные  (телефон, факс, электронная почта) </w:t>
      </w:r>
      <w:r w:rsidRPr="000815BC">
        <w:rPr>
          <w:rFonts w:ascii="Times New Roman" w:eastAsia="Times New Roman" w:hAnsi="Times New Roman"/>
          <w:b/>
          <w:bCs/>
          <w:i/>
          <w:sz w:val="28"/>
          <w:szCs w:val="28"/>
          <w:lang w:eastAsia="pl-PL" w:bidi="pl-PL"/>
        </w:rPr>
        <w:t>организации</w:t>
      </w:r>
      <w:r w:rsidR="00653B59" w:rsidRPr="000815BC">
        <w:rPr>
          <w:rFonts w:ascii="Times New Roman" w:eastAsia="Times New Roman" w:hAnsi="Times New Roman"/>
          <w:b/>
          <w:bCs/>
          <w:i/>
          <w:sz w:val="28"/>
          <w:szCs w:val="28"/>
          <w:lang w:eastAsia="pl-PL" w:bidi="pl-PL"/>
        </w:rPr>
        <w:t xml:space="preserve"> на территории Республики Казахстан, ответственн</w:t>
      </w:r>
      <w:r w:rsidR="003F587C">
        <w:rPr>
          <w:rFonts w:ascii="Times New Roman" w:eastAsia="Times New Roman" w:hAnsi="Times New Roman"/>
          <w:b/>
          <w:bCs/>
          <w:i/>
          <w:sz w:val="28"/>
          <w:szCs w:val="28"/>
          <w:lang w:eastAsia="pl-PL" w:bidi="pl-PL"/>
        </w:rPr>
        <w:t>ой</w:t>
      </w:r>
      <w:r w:rsidR="00653B59" w:rsidRPr="000815BC">
        <w:rPr>
          <w:rFonts w:ascii="Times New Roman" w:eastAsia="Times New Roman" w:hAnsi="Times New Roman"/>
          <w:b/>
          <w:bCs/>
          <w:i/>
          <w:sz w:val="28"/>
          <w:szCs w:val="28"/>
          <w:lang w:eastAsia="pl-PL" w:bidi="pl-PL"/>
        </w:rPr>
        <w:t xml:space="preserve"> за пострегистрационное наблюдение за безопасностью</w:t>
      </w:r>
      <w:r w:rsidR="00653B59" w:rsidRPr="00653B59">
        <w:rPr>
          <w:rFonts w:ascii="Times New Roman" w:eastAsia="Times New Roman" w:hAnsi="Times New Roman"/>
          <w:b/>
          <w:bCs/>
          <w:i/>
          <w:iCs/>
          <w:sz w:val="28"/>
          <w:szCs w:val="28"/>
          <w:lang w:eastAsia="pl-PL" w:bidi="pl-PL"/>
        </w:rPr>
        <w:t xml:space="preserve"> лекарственного средства</w:t>
      </w:r>
    </w:p>
    <w:p w14:paraId="40E1151A" w14:textId="77777777" w:rsidR="00F10B8F" w:rsidRDefault="00C158F6"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rPr>
        <w:t xml:space="preserve">«Химфарм» АО, Республика Казахстан, </w:t>
      </w:r>
    </w:p>
    <w:p w14:paraId="7DCB5B07" w14:textId="15F36C5A" w:rsidR="00C158F6" w:rsidRPr="00C158F6" w:rsidRDefault="00C158F6"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rPr>
        <w:t>г. Шымкент, ул. Рашидова, 81</w:t>
      </w:r>
    </w:p>
    <w:p w14:paraId="7D7026D5" w14:textId="4A1B2E6F" w:rsidR="00C158F6" w:rsidRPr="00C158F6" w:rsidRDefault="00C158F6"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rPr>
        <w:t>Номер телефона: +7 7252 (61015</w:t>
      </w:r>
      <w:r w:rsidR="0079660D">
        <w:rPr>
          <w:rFonts w:ascii="Times New Roman" w:eastAsia="Times New Roman" w:hAnsi="Times New Roman"/>
          <w:sz w:val="28"/>
          <w:szCs w:val="28"/>
        </w:rPr>
        <w:t>0</w:t>
      </w:r>
      <w:r w:rsidRPr="00C158F6">
        <w:rPr>
          <w:rFonts w:ascii="Times New Roman" w:eastAsia="Times New Roman" w:hAnsi="Times New Roman"/>
          <w:sz w:val="28"/>
          <w:szCs w:val="28"/>
        </w:rPr>
        <w:t>)</w:t>
      </w:r>
    </w:p>
    <w:p w14:paraId="528EACFE" w14:textId="77777777" w:rsidR="00C158F6" w:rsidRPr="00C158F6" w:rsidRDefault="00C158F6"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rPr>
        <w:t>Номер автоответчика: +7 7252 (561342)</w:t>
      </w:r>
    </w:p>
    <w:p w14:paraId="468F709A" w14:textId="33D55A87" w:rsidR="004E6F8F" w:rsidRPr="002935F0" w:rsidRDefault="00C158F6" w:rsidP="002935F0">
      <w:pPr>
        <w:widowControl w:val="0"/>
        <w:autoSpaceDE w:val="0"/>
        <w:autoSpaceDN w:val="0"/>
        <w:spacing w:after="0" w:line="240" w:lineRule="auto"/>
        <w:rPr>
          <w:rFonts w:ascii="Times New Roman" w:eastAsia="Times New Roman" w:hAnsi="Times New Roman"/>
          <w:sz w:val="28"/>
          <w:szCs w:val="28"/>
          <w:lang w:eastAsia="pl-PL" w:bidi="pl-PL"/>
        </w:rPr>
      </w:pPr>
      <w:r w:rsidRPr="00C158F6">
        <w:rPr>
          <w:rFonts w:ascii="Times New Roman" w:eastAsia="Times New Roman" w:hAnsi="Times New Roman"/>
          <w:sz w:val="28"/>
          <w:szCs w:val="28"/>
        </w:rPr>
        <w:t>Адрес электронной почты</w:t>
      </w:r>
      <w:r w:rsidR="002F5CDB">
        <w:rPr>
          <w:rFonts w:ascii="Times New Roman" w:eastAsia="Times New Roman" w:hAnsi="Times New Roman"/>
          <w:sz w:val="28"/>
          <w:szCs w:val="28"/>
        </w:rPr>
        <w:t>:</w:t>
      </w:r>
      <w:r w:rsidR="00B342FA">
        <w:rPr>
          <w:rFonts w:ascii="Times New Roman" w:eastAsia="Times New Roman" w:hAnsi="Times New Roman"/>
          <w:sz w:val="28"/>
          <w:szCs w:val="28"/>
        </w:rPr>
        <w:t xml:space="preserve"> </w:t>
      </w:r>
      <w:r w:rsidRPr="00C158F6">
        <w:rPr>
          <w:rFonts w:ascii="Times New Roman" w:eastAsia="Times New Roman" w:hAnsi="Times New Roman"/>
          <w:sz w:val="28"/>
          <w:szCs w:val="28"/>
        </w:rPr>
        <w:t>phv@santo.kz</w:t>
      </w:r>
    </w:p>
    <w:sectPr w:rsidR="004E6F8F" w:rsidRPr="002935F0" w:rsidSect="009C599A">
      <w:footerReference w:type="even" r:id="rId12"/>
      <w:footerReference w:type="firs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7ECB" w14:textId="77777777" w:rsidR="0008509F" w:rsidRDefault="0008509F" w:rsidP="002314FA">
      <w:pPr>
        <w:spacing w:after="0" w:line="240" w:lineRule="auto"/>
      </w:pPr>
      <w:r>
        <w:separator/>
      </w:r>
    </w:p>
  </w:endnote>
  <w:endnote w:type="continuationSeparator" w:id="0">
    <w:p w14:paraId="6383B73B" w14:textId="77777777" w:rsidR="0008509F" w:rsidRDefault="0008509F" w:rsidP="0023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6097" w14:textId="77777777" w:rsidR="00073678" w:rsidRDefault="00073678"/>
  <w:p w14:paraId="37BC64F6" w14:textId="77777777" w:rsidR="00D70092" w:rsidRDefault="001C5868">
    <w:r>
      <w:rPr>
        <w:rFonts w:ascii="Times New Roman" w:eastAsia="Times New Roman" w:hAnsi="Times New Roman"/>
      </w:rPr>
      <w:t>Решение: N045016</w:t>
    </w:r>
    <w:r>
      <w:rPr>
        <w:rFonts w:ascii="Times New Roman" w:eastAsia="Times New Roman" w:hAnsi="Times New Roman"/>
      </w:rPr>
      <w:br/>
      <w:t>Дата решения: 22.11.2021</w:t>
    </w:r>
    <w:r>
      <w:rPr>
        <w:rFonts w:ascii="Times New Roman" w:eastAsia="Times New Roman" w:hAnsi="Times New Roman"/>
      </w:rPr>
      <w:br/>
      <w:t>Фамилия, имя, отчество (при его наличии) руководителя государственного органа (или уполномоченное лицо): Байсеркин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71F9" w14:textId="77777777" w:rsidR="00073678" w:rsidRDefault="00073678"/>
  <w:p w14:paraId="7B7D58C9" w14:textId="77777777" w:rsidR="00D70092" w:rsidRDefault="001C5868">
    <w:r>
      <w:rPr>
        <w:rFonts w:ascii="Times New Roman" w:eastAsia="Times New Roman" w:hAnsi="Times New Roman"/>
      </w:rPr>
      <w:t>Решение: N045016</w:t>
    </w:r>
    <w:r>
      <w:rPr>
        <w:rFonts w:ascii="Times New Roman" w:eastAsia="Times New Roman" w:hAnsi="Times New Roman"/>
      </w:rPr>
      <w:br/>
      <w:t>Дата решения: 22.11.2021</w:t>
    </w:r>
    <w:r>
      <w:rPr>
        <w:rFonts w:ascii="Times New Roman" w:eastAsia="Times New Roman" w:hAnsi="Times New Roman"/>
      </w:rPr>
      <w:br/>
      <w:t>Фамилия, имя, отчество (при его наличии) руководителя государственного органа (или уполномоченное лицо): Байсеркин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9A614" w14:textId="77777777" w:rsidR="0008509F" w:rsidRDefault="0008509F" w:rsidP="002314FA">
      <w:pPr>
        <w:spacing w:after="0" w:line="240" w:lineRule="auto"/>
      </w:pPr>
      <w:r>
        <w:separator/>
      </w:r>
    </w:p>
  </w:footnote>
  <w:footnote w:type="continuationSeparator" w:id="0">
    <w:p w14:paraId="14A11801" w14:textId="77777777" w:rsidR="0008509F" w:rsidRDefault="0008509F" w:rsidP="00231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99"/>
    <w:multiLevelType w:val="hybridMultilevel"/>
    <w:tmpl w:val="71623B40"/>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CE50FB"/>
    <w:multiLevelType w:val="hybridMultilevel"/>
    <w:tmpl w:val="88048A84"/>
    <w:lvl w:ilvl="0" w:tplc="E9AE7D74">
      <w:start w:val="1"/>
      <w:numFmt w:val="bullet"/>
      <w:lvlText w:val=""/>
      <w:lvlJc w:val="left"/>
      <w:pPr>
        <w:tabs>
          <w:tab w:val="num" w:pos="720"/>
        </w:tabs>
        <w:ind w:left="720" w:hanging="360"/>
      </w:pPr>
      <w:rPr>
        <w:rFonts w:ascii="Symbol" w:hAnsi="Symbol" w:hint="default"/>
      </w:rPr>
    </w:lvl>
    <w:lvl w:ilvl="1" w:tplc="E9AE7D7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A3B6B"/>
    <w:multiLevelType w:val="hybridMultilevel"/>
    <w:tmpl w:val="8FC2A5E4"/>
    <w:lvl w:ilvl="0" w:tplc="E18AEED0">
      <w:start w:val="1"/>
      <w:numFmt w:val="bullet"/>
      <w:lvlText w:val=""/>
      <w:lvlJc w:val="left"/>
      <w:pPr>
        <w:tabs>
          <w:tab w:val="num" w:pos="646"/>
        </w:tabs>
        <w:ind w:left="646" w:hanging="289"/>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14722"/>
    <w:multiLevelType w:val="hybridMultilevel"/>
    <w:tmpl w:val="4838E0E6"/>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627EF"/>
    <w:multiLevelType w:val="hybridMultilevel"/>
    <w:tmpl w:val="28FC8EC4"/>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B226F0"/>
    <w:multiLevelType w:val="hybridMultilevel"/>
    <w:tmpl w:val="E404FEE8"/>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D23F54"/>
    <w:multiLevelType w:val="singleLevel"/>
    <w:tmpl w:val="E18AEED0"/>
    <w:lvl w:ilvl="0">
      <w:start w:val="1"/>
      <w:numFmt w:val="bullet"/>
      <w:lvlText w:val=""/>
      <w:lvlJc w:val="left"/>
      <w:pPr>
        <w:ind w:left="720" w:hanging="360"/>
      </w:pPr>
      <w:rPr>
        <w:rFonts w:ascii="Symbol" w:hAnsi="Symbol" w:hint="default"/>
        <w:b/>
      </w:rPr>
    </w:lvl>
  </w:abstractNum>
  <w:abstractNum w:abstractNumId="7" w15:restartNumberingAfterBreak="0">
    <w:nsid w:val="24BF5A77"/>
    <w:multiLevelType w:val="hybridMultilevel"/>
    <w:tmpl w:val="BA0A9D3C"/>
    <w:lvl w:ilvl="0" w:tplc="E18AEE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1609F"/>
    <w:multiLevelType w:val="hybridMultilevel"/>
    <w:tmpl w:val="F600241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017A3"/>
    <w:multiLevelType w:val="hybridMultilevel"/>
    <w:tmpl w:val="CD9463E8"/>
    <w:lvl w:ilvl="0" w:tplc="971A4EC6">
      <w:start w:val="1"/>
      <w:numFmt w:val="bullet"/>
      <w:lvlText w:val=""/>
      <w:lvlJc w:val="left"/>
      <w:pPr>
        <w:ind w:left="720" w:hanging="360"/>
      </w:pPr>
      <w:rPr>
        <w:rFonts w:ascii="Symbol" w:hAnsi="Symbol" w:hint="default"/>
        <w:w w:val="100"/>
        <w:sz w:val="28"/>
        <w:szCs w:val="28"/>
        <w:lang w:val="pl-PL" w:eastAsia="pl-PL" w:bidi="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7772C8"/>
    <w:multiLevelType w:val="hybridMultilevel"/>
    <w:tmpl w:val="12582AE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004656"/>
    <w:multiLevelType w:val="hybridMultilevel"/>
    <w:tmpl w:val="73AAA002"/>
    <w:lvl w:ilvl="0" w:tplc="E18AE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63617B"/>
    <w:multiLevelType w:val="hybridMultilevel"/>
    <w:tmpl w:val="DC147FD0"/>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64412A"/>
    <w:multiLevelType w:val="hybridMultilevel"/>
    <w:tmpl w:val="DD8CD414"/>
    <w:lvl w:ilvl="0" w:tplc="E4F4E940">
      <w:start w:val="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C0630B"/>
    <w:multiLevelType w:val="hybridMultilevel"/>
    <w:tmpl w:val="D9E0FCB2"/>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5E0EDC"/>
    <w:multiLevelType w:val="hybridMultilevel"/>
    <w:tmpl w:val="6776A4E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500717"/>
    <w:multiLevelType w:val="hybridMultilevel"/>
    <w:tmpl w:val="6D165ECA"/>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2C7C0D"/>
    <w:multiLevelType w:val="hybridMultilevel"/>
    <w:tmpl w:val="C38A0230"/>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355484"/>
    <w:multiLevelType w:val="hybridMultilevel"/>
    <w:tmpl w:val="B44081AA"/>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4E397E"/>
    <w:multiLevelType w:val="hybridMultilevel"/>
    <w:tmpl w:val="A3C0A074"/>
    <w:lvl w:ilvl="0" w:tplc="E9AE7D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243656"/>
    <w:multiLevelType w:val="hybridMultilevel"/>
    <w:tmpl w:val="8618B8F6"/>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E0592B"/>
    <w:multiLevelType w:val="hybridMultilevel"/>
    <w:tmpl w:val="476A09EE"/>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4C7BF4"/>
    <w:multiLevelType w:val="hybridMultilevel"/>
    <w:tmpl w:val="D6E6E90C"/>
    <w:lvl w:ilvl="0" w:tplc="971A4EC6">
      <w:start w:val="1"/>
      <w:numFmt w:val="bullet"/>
      <w:lvlText w:val=""/>
      <w:lvlJc w:val="left"/>
      <w:pPr>
        <w:ind w:left="720" w:hanging="360"/>
      </w:pPr>
      <w:rPr>
        <w:rFonts w:ascii="Symbol" w:hAnsi="Symbol"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05E4A0C"/>
    <w:multiLevelType w:val="hybridMultilevel"/>
    <w:tmpl w:val="D11CCD8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161239E"/>
    <w:multiLevelType w:val="hybridMultilevel"/>
    <w:tmpl w:val="0EDA0C70"/>
    <w:lvl w:ilvl="0" w:tplc="971A4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94661B2"/>
    <w:multiLevelType w:val="hybridMultilevel"/>
    <w:tmpl w:val="669CF12A"/>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C11BA3"/>
    <w:multiLevelType w:val="hybridMultilevel"/>
    <w:tmpl w:val="072201BA"/>
    <w:lvl w:ilvl="0" w:tplc="0D583FE2">
      <w:start w:val="1"/>
      <w:numFmt w:val="bullet"/>
      <w:lvlText w:val=""/>
      <w:lvlJc w:val="left"/>
      <w:pPr>
        <w:ind w:left="720" w:hanging="360"/>
      </w:pPr>
      <w:rPr>
        <w:rFonts w:ascii="Symbol" w:hAnsi="Symbol" w:hint="default"/>
      </w:rPr>
    </w:lvl>
    <w:lvl w:ilvl="1" w:tplc="4F140B54" w:tentative="1">
      <w:start w:val="1"/>
      <w:numFmt w:val="bullet"/>
      <w:lvlText w:val="o"/>
      <w:lvlJc w:val="left"/>
      <w:pPr>
        <w:ind w:left="1440" w:hanging="360"/>
      </w:pPr>
      <w:rPr>
        <w:rFonts w:ascii="Courier New" w:hAnsi="Courier New" w:cs="Courier New" w:hint="default"/>
      </w:rPr>
    </w:lvl>
    <w:lvl w:ilvl="2" w:tplc="EE98F954" w:tentative="1">
      <w:start w:val="1"/>
      <w:numFmt w:val="bullet"/>
      <w:lvlText w:val=""/>
      <w:lvlJc w:val="left"/>
      <w:pPr>
        <w:ind w:left="2160" w:hanging="360"/>
      </w:pPr>
      <w:rPr>
        <w:rFonts w:ascii="Wingdings" w:hAnsi="Wingdings" w:hint="default"/>
      </w:rPr>
    </w:lvl>
    <w:lvl w:ilvl="3" w:tplc="C36EE4C0" w:tentative="1">
      <w:start w:val="1"/>
      <w:numFmt w:val="bullet"/>
      <w:lvlText w:val=""/>
      <w:lvlJc w:val="left"/>
      <w:pPr>
        <w:ind w:left="2880" w:hanging="360"/>
      </w:pPr>
      <w:rPr>
        <w:rFonts w:ascii="Symbol" w:hAnsi="Symbol" w:hint="default"/>
      </w:rPr>
    </w:lvl>
    <w:lvl w:ilvl="4" w:tplc="3C34EB3E" w:tentative="1">
      <w:start w:val="1"/>
      <w:numFmt w:val="bullet"/>
      <w:lvlText w:val="o"/>
      <w:lvlJc w:val="left"/>
      <w:pPr>
        <w:ind w:left="3600" w:hanging="360"/>
      </w:pPr>
      <w:rPr>
        <w:rFonts w:ascii="Courier New" w:hAnsi="Courier New" w:cs="Courier New" w:hint="default"/>
      </w:rPr>
    </w:lvl>
    <w:lvl w:ilvl="5" w:tplc="3DDA3F2C" w:tentative="1">
      <w:start w:val="1"/>
      <w:numFmt w:val="bullet"/>
      <w:lvlText w:val=""/>
      <w:lvlJc w:val="left"/>
      <w:pPr>
        <w:ind w:left="4320" w:hanging="360"/>
      </w:pPr>
      <w:rPr>
        <w:rFonts w:ascii="Wingdings" w:hAnsi="Wingdings" w:hint="default"/>
      </w:rPr>
    </w:lvl>
    <w:lvl w:ilvl="6" w:tplc="0316AAE2" w:tentative="1">
      <w:start w:val="1"/>
      <w:numFmt w:val="bullet"/>
      <w:lvlText w:val=""/>
      <w:lvlJc w:val="left"/>
      <w:pPr>
        <w:ind w:left="5040" w:hanging="360"/>
      </w:pPr>
      <w:rPr>
        <w:rFonts w:ascii="Symbol" w:hAnsi="Symbol" w:hint="default"/>
      </w:rPr>
    </w:lvl>
    <w:lvl w:ilvl="7" w:tplc="12DE4A50" w:tentative="1">
      <w:start w:val="1"/>
      <w:numFmt w:val="bullet"/>
      <w:lvlText w:val="o"/>
      <w:lvlJc w:val="left"/>
      <w:pPr>
        <w:ind w:left="5760" w:hanging="360"/>
      </w:pPr>
      <w:rPr>
        <w:rFonts w:ascii="Courier New" w:hAnsi="Courier New" w:cs="Courier New" w:hint="default"/>
      </w:rPr>
    </w:lvl>
    <w:lvl w:ilvl="8" w:tplc="6AA23C8C" w:tentative="1">
      <w:start w:val="1"/>
      <w:numFmt w:val="bullet"/>
      <w:lvlText w:val=""/>
      <w:lvlJc w:val="left"/>
      <w:pPr>
        <w:ind w:left="6480" w:hanging="360"/>
      </w:pPr>
      <w:rPr>
        <w:rFonts w:ascii="Wingdings" w:hAnsi="Wingdings" w:hint="default"/>
      </w:rPr>
    </w:lvl>
  </w:abstractNum>
  <w:abstractNum w:abstractNumId="27" w15:restartNumberingAfterBreak="0">
    <w:nsid w:val="6E2135E6"/>
    <w:multiLevelType w:val="hybridMultilevel"/>
    <w:tmpl w:val="0EE0E302"/>
    <w:lvl w:ilvl="0" w:tplc="E9AE7D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CD9772B"/>
    <w:multiLevelType w:val="hybridMultilevel"/>
    <w:tmpl w:val="D93EE022"/>
    <w:lvl w:ilvl="0" w:tplc="971A4EC6">
      <w:start w:val="1"/>
      <w:numFmt w:val="bullet"/>
      <w:lvlText w:val=""/>
      <w:lvlJc w:val="left"/>
      <w:pPr>
        <w:ind w:left="720" w:hanging="360"/>
      </w:pPr>
      <w:rPr>
        <w:rFonts w:ascii="Symbol" w:hAnsi="Symbol"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F1756C"/>
    <w:multiLevelType w:val="hybridMultilevel"/>
    <w:tmpl w:val="24C6335C"/>
    <w:lvl w:ilvl="0" w:tplc="E9AE7D7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290666035">
    <w:abstractNumId w:val="2"/>
  </w:num>
  <w:num w:numId="2" w16cid:durableId="1068110397">
    <w:abstractNumId w:val="6"/>
  </w:num>
  <w:num w:numId="3" w16cid:durableId="2109541534">
    <w:abstractNumId w:val="20"/>
  </w:num>
  <w:num w:numId="4" w16cid:durableId="1108085537">
    <w:abstractNumId w:val="11"/>
  </w:num>
  <w:num w:numId="5" w16cid:durableId="1629821608">
    <w:abstractNumId w:val="10"/>
  </w:num>
  <w:num w:numId="6" w16cid:durableId="393896022">
    <w:abstractNumId w:val="15"/>
  </w:num>
  <w:num w:numId="7" w16cid:durableId="185295331">
    <w:abstractNumId w:val="29"/>
  </w:num>
  <w:num w:numId="8" w16cid:durableId="1642152233">
    <w:abstractNumId w:val="1"/>
  </w:num>
  <w:num w:numId="9" w16cid:durableId="1401632998">
    <w:abstractNumId w:val="19"/>
  </w:num>
  <w:num w:numId="10" w16cid:durableId="596671014">
    <w:abstractNumId w:val="7"/>
  </w:num>
  <w:num w:numId="11" w16cid:durableId="955064234">
    <w:abstractNumId w:val="3"/>
  </w:num>
  <w:num w:numId="12" w16cid:durableId="919950355">
    <w:abstractNumId w:val="26"/>
  </w:num>
  <w:num w:numId="13" w16cid:durableId="806243534">
    <w:abstractNumId w:val="8"/>
  </w:num>
  <w:num w:numId="14" w16cid:durableId="1481842864">
    <w:abstractNumId w:val="13"/>
  </w:num>
  <w:num w:numId="15" w16cid:durableId="1320384390">
    <w:abstractNumId w:val="23"/>
  </w:num>
  <w:num w:numId="16" w16cid:durableId="504982440">
    <w:abstractNumId w:val="12"/>
  </w:num>
  <w:num w:numId="17" w16cid:durableId="1015427216">
    <w:abstractNumId w:val="22"/>
  </w:num>
  <w:num w:numId="18" w16cid:durableId="1083450208">
    <w:abstractNumId w:val="17"/>
  </w:num>
  <w:num w:numId="19" w16cid:durableId="847526357">
    <w:abstractNumId w:val="0"/>
  </w:num>
  <w:num w:numId="20" w16cid:durableId="531454310">
    <w:abstractNumId w:val="24"/>
  </w:num>
  <w:num w:numId="21" w16cid:durableId="237131413">
    <w:abstractNumId w:val="16"/>
  </w:num>
  <w:num w:numId="22" w16cid:durableId="1034160602">
    <w:abstractNumId w:val="28"/>
  </w:num>
  <w:num w:numId="23" w16cid:durableId="844711539">
    <w:abstractNumId w:val="9"/>
  </w:num>
  <w:num w:numId="24" w16cid:durableId="354111797">
    <w:abstractNumId w:val="5"/>
  </w:num>
  <w:num w:numId="25" w16cid:durableId="1692146636">
    <w:abstractNumId w:val="18"/>
  </w:num>
  <w:num w:numId="26" w16cid:durableId="523519208">
    <w:abstractNumId w:val="27"/>
  </w:num>
  <w:num w:numId="27" w16cid:durableId="850220062">
    <w:abstractNumId w:val="25"/>
  </w:num>
  <w:num w:numId="28" w16cid:durableId="1548449824">
    <w:abstractNumId w:val="4"/>
  </w:num>
  <w:num w:numId="29" w16cid:durableId="572929256">
    <w:abstractNumId w:val="14"/>
  </w:num>
  <w:num w:numId="30" w16cid:durableId="5424018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9A"/>
    <w:rsid w:val="00004D89"/>
    <w:rsid w:val="00007C40"/>
    <w:rsid w:val="0001482E"/>
    <w:rsid w:val="00067686"/>
    <w:rsid w:val="00073678"/>
    <w:rsid w:val="000815BC"/>
    <w:rsid w:val="0008509F"/>
    <w:rsid w:val="000928D5"/>
    <w:rsid w:val="000A11CF"/>
    <w:rsid w:val="000B6252"/>
    <w:rsid w:val="000C4A9F"/>
    <w:rsid w:val="000D12CE"/>
    <w:rsid w:val="000E7C1A"/>
    <w:rsid w:val="00104D89"/>
    <w:rsid w:val="00110704"/>
    <w:rsid w:val="001221DF"/>
    <w:rsid w:val="001547F4"/>
    <w:rsid w:val="0015540C"/>
    <w:rsid w:val="001571E5"/>
    <w:rsid w:val="00160A62"/>
    <w:rsid w:val="001919B5"/>
    <w:rsid w:val="001B1736"/>
    <w:rsid w:val="001C5868"/>
    <w:rsid w:val="001D6EB9"/>
    <w:rsid w:val="002314FA"/>
    <w:rsid w:val="002462EC"/>
    <w:rsid w:val="002935F0"/>
    <w:rsid w:val="00294C7B"/>
    <w:rsid w:val="002966C0"/>
    <w:rsid w:val="002C1DC9"/>
    <w:rsid w:val="002F1797"/>
    <w:rsid w:val="002F2D38"/>
    <w:rsid w:val="002F5CDB"/>
    <w:rsid w:val="00304823"/>
    <w:rsid w:val="00307CEE"/>
    <w:rsid w:val="00312710"/>
    <w:rsid w:val="003433BA"/>
    <w:rsid w:val="00343A33"/>
    <w:rsid w:val="003518C7"/>
    <w:rsid w:val="003A0D3D"/>
    <w:rsid w:val="003A3135"/>
    <w:rsid w:val="003C31BE"/>
    <w:rsid w:val="003F587C"/>
    <w:rsid w:val="00403CB4"/>
    <w:rsid w:val="00424443"/>
    <w:rsid w:val="00442782"/>
    <w:rsid w:val="0045507E"/>
    <w:rsid w:val="00457CDD"/>
    <w:rsid w:val="00464E7C"/>
    <w:rsid w:val="004A1168"/>
    <w:rsid w:val="004D13CC"/>
    <w:rsid w:val="004E28CC"/>
    <w:rsid w:val="004E6F8F"/>
    <w:rsid w:val="00534EF3"/>
    <w:rsid w:val="00555FAD"/>
    <w:rsid w:val="00570611"/>
    <w:rsid w:val="005753B3"/>
    <w:rsid w:val="00597E6F"/>
    <w:rsid w:val="005C7F99"/>
    <w:rsid w:val="005D42A6"/>
    <w:rsid w:val="00635D92"/>
    <w:rsid w:val="00641F95"/>
    <w:rsid w:val="0064772B"/>
    <w:rsid w:val="00653B59"/>
    <w:rsid w:val="006608A5"/>
    <w:rsid w:val="00671E4D"/>
    <w:rsid w:val="006909C6"/>
    <w:rsid w:val="00697EF9"/>
    <w:rsid w:val="006B6D8F"/>
    <w:rsid w:val="006C25ED"/>
    <w:rsid w:val="006C7B03"/>
    <w:rsid w:val="006E151D"/>
    <w:rsid w:val="006F0C52"/>
    <w:rsid w:val="006F32F0"/>
    <w:rsid w:val="0071461B"/>
    <w:rsid w:val="00716776"/>
    <w:rsid w:val="00730481"/>
    <w:rsid w:val="007364D0"/>
    <w:rsid w:val="00737C65"/>
    <w:rsid w:val="0074180B"/>
    <w:rsid w:val="00750E45"/>
    <w:rsid w:val="0076463D"/>
    <w:rsid w:val="00781C7A"/>
    <w:rsid w:val="0079660D"/>
    <w:rsid w:val="007C18EB"/>
    <w:rsid w:val="007E20DE"/>
    <w:rsid w:val="0081232F"/>
    <w:rsid w:val="00833D99"/>
    <w:rsid w:val="00836AC2"/>
    <w:rsid w:val="0083770D"/>
    <w:rsid w:val="00876345"/>
    <w:rsid w:val="00897B8B"/>
    <w:rsid w:val="008F29C5"/>
    <w:rsid w:val="009135CD"/>
    <w:rsid w:val="009238A6"/>
    <w:rsid w:val="009435DF"/>
    <w:rsid w:val="0094627B"/>
    <w:rsid w:val="009727F3"/>
    <w:rsid w:val="00981743"/>
    <w:rsid w:val="00990FC4"/>
    <w:rsid w:val="009A35DE"/>
    <w:rsid w:val="009B6770"/>
    <w:rsid w:val="009C2038"/>
    <w:rsid w:val="009C599A"/>
    <w:rsid w:val="009F229D"/>
    <w:rsid w:val="00A015B6"/>
    <w:rsid w:val="00A14007"/>
    <w:rsid w:val="00A352ED"/>
    <w:rsid w:val="00A95CC7"/>
    <w:rsid w:val="00AA7C95"/>
    <w:rsid w:val="00AC171E"/>
    <w:rsid w:val="00AC1B6E"/>
    <w:rsid w:val="00AC1EF6"/>
    <w:rsid w:val="00AE0635"/>
    <w:rsid w:val="00AF523B"/>
    <w:rsid w:val="00B10199"/>
    <w:rsid w:val="00B11FA6"/>
    <w:rsid w:val="00B342FA"/>
    <w:rsid w:val="00B44389"/>
    <w:rsid w:val="00B51EC6"/>
    <w:rsid w:val="00B56A79"/>
    <w:rsid w:val="00B57AF5"/>
    <w:rsid w:val="00B76A1D"/>
    <w:rsid w:val="00B86253"/>
    <w:rsid w:val="00B93A75"/>
    <w:rsid w:val="00BA3040"/>
    <w:rsid w:val="00C001B5"/>
    <w:rsid w:val="00C062C6"/>
    <w:rsid w:val="00C158F6"/>
    <w:rsid w:val="00C44E57"/>
    <w:rsid w:val="00C970AC"/>
    <w:rsid w:val="00CE4EC8"/>
    <w:rsid w:val="00CF5984"/>
    <w:rsid w:val="00D23E89"/>
    <w:rsid w:val="00D41711"/>
    <w:rsid w:val="00D62F94"/>
    <w:rsid w:val="00D70092"/>
    <w:rsid w:val="00D73875"/>
    <w:rsid w:val="00D84F92"/>
    <w:rsid w:val="00D865AD"/>
    <w:rsid w:val="00D906C0"/>
    <w:rsid w:val="00DB1419"/>
    <w:rsid w:val="00DB5EA8"/>
    <w:rsid w:val="00DD4017"/>
    <w:rsid w:val="00E00A87"/>
    <w:rsid w:val="00E4190F"/>
    <w:rsid w:val="00E60898"/>
    <w:rsid w:val="00E74136"/>
    <w:rsid w:val="00E86174"/>
    <w:rsid w:val="00E8795B"/>
    <w:rsid w:val="00EB5C9D"/>
    <w:rsid w:val="00F10B8F"/>
    <w:rsid w:val="00F21102"/>
    <w:rsid w:val="00F216E5"/>
    <w:rsid w:val="00F23A61"/>
    <w:rsid w:val="00F41FA6"/>
    <w:rsid w:val="00F4356F"/>
    <w:rsid w:val="00F5140B"/>
    <w:rsid w:val="00F52B94"/>
    <w:rsid w:val="00FA3F7D"/>
    <w:rsid w:val="00FB5BFD"/>
    <w:rsid w:val="00FC2145"/>
    <w:rsid w:val="00FD16C8"/>
    <w:rsid w:val="00FD31BF"/>
    <w:rsid w:val="00FE7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C7F95"/>
  <w15:docId w15:val="{EB02D05A-72C1-4DF4-8E08-E53FF2AE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semiHidden/>
    <w:unhideWhenUsed/>
    <w:rsid w:val="00716776"/>
    <w:rPr>
      <w:sz w:val="16"/>
      <w:szCs w:val="16"/>
    </w:rPr>
  </w:style>
  <w:style w:type="paragraph" w:styleId="ac">
    <w:name w:val="annotation text"/>
    <w:basedOn w:val="a"/>
    <w:link w:val="ad"/>
    <w:semiHidden/>
    <w:unhideWhenUsed/>
    <w:rsid w:val="00716776"/>
    <w:pPr>
      <w:spacing w:line="240" w:lineRule="auto"/>
    </w:pPr>
    <w:rPr>
      <w:sz w:val="20"/>
      <w:szCs w:val="20"/>
    </w:rPr>
  </w:style>
  <w:style w:type="character" w:customStyle="1" w:styleId="ad">
    <w:name w:val="Текст примечания Знак"/>
    <w:basedOn w:val="a1"/>
    <w:link w:val="ac"/>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paragraph" w:styleId="af2">
    <w:name w:val="header"/>
    <w:basedOn w:val="a"/>
    <w:link w:val="af3"/>
    <w:uiPriority w:val="99"/>
    <w:unhideWhenUsed/>
    <w:rsid w:val="002314FA"/>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2314FA"/>
    <w:rPr>
      <w:rFonts w:ascii="Calibri" w:eastAsia="Calibri" w:hAnsi="Calibri" w:cs="Times New Roman"/>
      <w:lang w:val="ru-RU"/>
    </w:rPr>
  </w:style>
  <w:style w:type="paragraph" w:styleId="af4">
    <w:name w:val="footer"/>
    <w:basedOn w:val="a"/>
    <w:link w:val="af5"/>
    <w:uiPriority w:val="99"/>
    <w:unhideWhenUsed/>
    <w:rsid w:val="002314FA"/>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2314FA"/>
    <w:rPr>
      <w:rFonts w:ascii="Calibri" w:eastAsia="Calibri" w:hAnsi="Calibri" w:cs="Times New Roman"/>
      <w:lang w:val="ru-RU"/>
    </w:rPr>
  </w:style>
  <w:style w:type="paragraph" w:customStyle="1" w:styleId="Default">
    <w:name w:val="Default"/>
    <w:rsid w:val="00AF523B"/>
    <w:pPr>
      <w:autoSpaceDE w:val="0"/>
      <w:autoSpaceDN w:val="0"/>
      <w:adjustRightInd w:val="0"/>
      <w:spacing w:after="0" w:line="240" w:lineRule="auto"/>
    </w:pPr>
    <w:rPr>
      <w:rFonts w:ascii="Times New Roman" w:eastAsia="Times New Roman" w:hAnsi="Times New Roman" w:cs="Times New Roman"/>
      <w:color w:val="000000"/>
      <w:sz w:val="24"/>
      <w:szCs w:val="24"/>
      <w:lang w:val="ru-RU" w:eastAsia="hu-HU"/>
    </w:rPr>
  </w:style>
  <w:style w:type="paragraph" w:styleId="af6">
    <w:name w:val="Revision"/>
    <w:hidden/>
    <w:uiPriority w:val="99"/>
    <w:semiHidden/>
    <w:rsid w:val="0079660D"/>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246">
      <w:bodyDiv w:val="1"/>
      <w:marLeft w:val="0"/>
      <w:marRight w:val="0"/>
      <w:marTop w:val="0"/>
      <w:marBottom w:val="0"/>
      <w:divBdr>
        <w:top w:val="none" w:sz="0" w:space="0" w:color="auto"/>
        <w:left w:val="none" w:sz="0" w:space="0" w:color="auto"/>
        <w:bottom w:val="none" w:sz="0" w:space="0" w:color="auto"/>
        <w:right w:val="none" w:sz="0" w:space="0" w:color="auto"/>
      </w:divBdr>
    </w:div>
    <w:div w:id="266040891">
      <w:bodyDiv w:val="1"/>
      <w:marLeft w:val="0"/>
      <w:marRight w:val="0"/>
      <w:marTop w:val="0"/>
      <w:marBottom w:val="0"/>
      <w:divBdr>
        <w:top w:val="none" w:sz="0" w:space="0" w:color="auto"/>
        <w:left w:val="none" w:sz="0" w:space="0" w:color="auto"/>
        <w:bottom w:val="none" w:sz="0" w:space="0" w:color="auto"/>
        <w:right w:val="none" w:sz="0" w:space="0" w:color="auto"/>
      </w:divBdr>
    </w:div>
    <w:div w:id="550268329">
      <w:bodyDiv w:val="1"/>
      <w:marLeft w:val="0"/>
      <w:marRight w:val="0"/>
      <w:marTop w:val="0"/>
      <w:marBottom w:val="0"/>
      <w:divBdr>
        <w:top w:val="none" w:sz="0" w:space="0" w:color="auto"/>
        <w:left w:val="none" w:sz="0" w:space="0" w:color="auto"/>
        <w:bottom w:val="none" w:sz="0" w:space="0" w:color="auto"/>
        <w:right w:val="none" w:sz="0" w:space="0" w:color="auto"/>
      </w:divBdr>
    </w:div>
    <w:div w:id="751661045">
      <w:bodyDiv w:val="1"/>
      <w:marLeft w:val="0"/>
      <w:marRight w:val="0"/>
      <w:marTop w:val="0"/>
      <w:marBottom w:val="0"/>
      <w:divBdr>
        <w:top w:val="none" w:sz="0" w:space="0" w:color="auto"/>
        <w:left w:val="none" w:sz="0" w:space="0" w:color="auto"/>
        <w:bottom w:val="none" w:sz="0" w:space="0" w:color="auto"/>
        <w:right w:val="none" w:sz="0" w:space="0" w:color="auto"/>
      </w:divBdr>
    </w:div>
    <w:div w:id="822505878">
      <w:bodyDiv w:val="1"/>
      <w:marLeft w:val="0"/>
      <w:marRight w:val="0"/>
      <w:marTop w:val="0"/>
      <w:marBottom w:val="0"/>
      <w:divBdr>
        <w:top w:val="none" w:sz="0" w:space="0" w:color="auto"/>
        <w:left w:val="none" w:sz="0" w:space="0" w:color="auto"/>
        <w:bottom w:val="none" w:sz="0" w:space="0" w:color="auto"/>
        <w:right w:val="none" w:sz="0" w:space="0" w:color="auto"/>
      </w:divBdr>
    </w:div>
    <w:div w:id="964625599">
      <w:bodyDiv w:val="1"/>
      <w:marLeft w:val="0"/>
      <w:marRight w:val="0"/>
      <w:marTop w:val="0"/>
      <w:marBottom w:val="0"/>
      <w:divBdr>
        <w:top w:val="none" w:sz="0" w:space="0" w:color="auto"/>
        <w:left w:val="none" w:sz="0" w:space="0" w:color="auto"/>
        <w:bottom w:val="none" w:sz="0" w:space="0" w:color="auto"/>
        <w:right w:val="none" w:sz="0" w:space="0" w:color="auto"/>
      </w:divBdr>
    </w:div>
    <w:div w:id="1605457698">
      <w:bodyDiv w:val="1"/>
      <w:marLeft w:val="0"/>
      <w:marRight w:val="0"/>
      <w:marTop w:val="0"/>
      <w:marBottom w:val="0"/>
      <w:divBdr>
        <w:top w:val="none" w:sz="0" w:space="0" w:color="auto"/>
        <w:left w:val="none" w:sz="0" w:space="0" w:color="auto"/>
        <w:bottom w:val="none" w:sz="0" w:space="0" w:color="auto"/>
        <w:right w:val="none" w:sz="0" w:space="0" w:color="auto"/>
      </w:divBdr>
    </w:div>
    <w:div w:id="1749645429">
      <w:bodyDiv w:val="1"/>
      <w:marLeft w:val="0"/>
      <w:marRight w:val="0"/>
      <w:marTop w:val="0"/>
      <w:marBottom w:val="0"/>
      <w:divBdr>
        <w:top w:val="none" w:sz="0" w:space="0" w:color="auto"/>
        <w:left w:val="none" w:sz="0" w:space="0" w:color="auto"/>
        <w:bottom w:val="none" w:sz="0" w:space="0" w:color="auto"/>
        <w:right w:val="none" w:sz="0" w:space="0" w:color="auto"/>
      </w:divBdr>
    </w:div>
    <w:div w:id="18845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297C6924-3D7F-48B5-931D-FC20A54D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1C80E-9B63-4D83-99F4-9D531BC4C8FF}">
  <ds:schemaRefs>
    <ds:schemaRef ds:uri="http://schemas.openxmlformats.org/officeDocument/2006/bibliography"/>
  </ds:schemaRefs>
</ds:datastoreItem>
</file>

<file path=customXml/itemProps4.xml><?xml version="1.0" encoding="utf-8"?>
<ds:datastoreItem xmlns:ds="http://schemas.openxmlformats.org/officeDocument/2006/customXml" ds:itemID="{06BD4B35-A892-4C66-9CF0-4605C13EA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2205</Words>
  <Characters>16122</Characters>
  <Application>Microsoft Office Word</Application>
  <DocSecurity>0</DocSecurity>
  <Lines>404</Lines>
  <Paragraphs>196</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Wyszałkowska Anna</dc:creator>
  <cp:lastModifiedBy>Sarsembaeva Akniet</cp:lastModifiedBy>
  <cp:revision>5</cp:revision>
  <cp:lastPrinted>2020-07-24T05:31:00Z</cp:lastPrinted>
  <dcterms:created xsi:type="dcterms:W3CDTF">2023-05-04T06:23:00Z</dcterms:created>
  <dcterms:modified xsi:type="dcterms:W3CDTF">2026-01-09T08:26:00Z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2021-08-11T12:43:51Z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cedd11f5-4d84-4108-b022-69a173a06853</vt:lpwstr>
  </property>
  <property fmtid="{D5CDD505-2E9C-101B-9397-08002B2CF9AE}" pid="9" name="MSIP_Label_52c6716a-2832-4ee8-8ee5-b4471006f0c1_ContentBits">
    <vt:lpwstr>0</vt:lpwstr>
  </property>
</Properties>
</file>