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280" w:type="dxa"/>
        <w:tblLayout w:type="fixed"/>
        <w:tblLook w:val="04A0" w:firstRow="1" w:lastRow="0" w:firstColumn="1" w:lastColumn="0" w:noHBand="0" w:noVBand="1"/>
      </w:tblPr>
      <w:tblGrid>
        <w:gridCol w:w="5210"/>
        <w:gridCol w:w="4535"/>
        <w:gridCol w:w="4535"/>
      </w:tblGrid>
      <w:tr w:rsidR="00E02629" w:rsidRPr="000146E2" w14:paraId="7677E358" w14:textId="77777777" w:rsidTr="00624B35">
        <w:tc>
          <w:tcPr>
            <w:tcW w:w="5210" w:type="dxa"/>
            <w:hideMark/>
          </w:tcPr>
          <w:p w14:paraId="7B9944AD" w14:textId="77777777" w:rsidR="00E02629" w:rsidRPr="000146E2" w:rsidRDefault="00E02629" w:rsidP="00624B35">
            <w:pPr>
              <w:spacing w:after="0" w:line="240" w:lineRule="auto"/>
              <w:rPr>
                <w:rFonts w:ascii="Times New Roman" w:hAnsi="Times New Roman"/>
                <w:sz w:val="28"/>
                <w:szCs w:val="28"/>
              </w:rPr>
            </w:pPr>
          </w:p>
        </w:tc>
        <w:tc>
          <w:tcPr>
            <w:tcW w:w="4535" w:type="dxa"/>
            <w:hideMark/>
          </w:tcPr>
          <w:p w14:paraId="64B91909" w14:textId="77777777" w:rsidR="00093253" w:rsidRPr="00084813" w:rsidRDefault="00093253" w:rsidP="00093253">
            <w:pPr>
              <w:widowControl w:val="0"/>
              <w:autoSpaceDE w:val="0"/>
              <w:autoSpaceDN w:val="0"/>
              <w:spacing w:after="0" w:line="240" w:lineRule="auto"/>
              <w:rPr>
                <w:rFonts w:ascii="Times New Roman" w:eastAsia="Times New Roman" w:hAnsi="Times New Roman"/>
                <w:b/>
                <w:snapToGrid w:val="0"/>
                <w:sz w:val="28"/>
                <w:szCs w:val="20"/>
                <w:lang w:eastAsia="ru-RU"/>
              </w:rPr>
            </w:pPr>
            <w:r w:rsidRPr="00084813">
              <w:rPr>
                <w:rFonts w:ascii="Times New Roman" w:eastAsia="Times New Roman" w:hAnsi="Times New Roman"/>
                <w:b/>
                <w:snapToGrid w:val="0"/>
                <w:sz w:val="28"/>
                <w:szCs w:val="20"/>
                <w:lang w:eastAsia="ru-RU"/>
              </w:rPr>
              <w:t>УТВЕРЖДЕНА</w:t>
            </w:r>
          </w:p>
          <w:p w14:paraId="2C026076" w14:textId="77777777" w:rsidR="00093253" w:rsidRPr="00084813" w:rsidRDefault="00093253" w:rsidP="0009325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 xml:space="preserve">Приказом Председателя </w:t>
            </w:r>
          </w:p>
          <w:p w14:paraId="723B61CF" w14:textId="2DD7EB2C" w:rsidR="00093253" w:rsidRPr="00084813" w:rsidRDefault="00093253" w:rsidP="0009325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 xml:space="preserve">РГУ «Комитет </w:t>
            </w:r>
            <w:r w:rsidRPr="00084813">
              <w:rPr>
                <w:rFonts w:ascii="Times New Roman" w:eastAsiaTheme="minorHAnsi" w:hAnsi="Times New Roman"/>
                <w:sz w:val="28"/>
                <w:szCs w:val="28"/>
              </w:rPr>
              <w:t xml:space="preserve">медицинского и фармацевтического </w:t>
            </w:r>
            <w:proofErr w:type="gramStart"/>
            <w:r w:rsidRPr="00084813">
              <w:rPr>
                <w:rFonts w:ascii="Times New Roman" w:eastAsiaTheme="minorHAnsi" w:hAnsi="Times New Roman"/>
                <w:sz w:val="28"/>
                <w:szCs w:val="28"/>
              </w:rPr>
              <w:t xml:space="preserve">контроля  </w:t>
            </w:r>
            <w:r w:rsidRPr="00084813">
              <w:rPr>
                <w:rFonts w:ascii="Times New Roman" w:eastAsia="Times New Roman" w:hAnsi="Times New Roman"/>
                <w:snapToGrid w:val="0"/>
                <w:sz w:val="28"/>
                <w:szCs w:val="20"/>
                <w:lang w:eastAsia="ru-RU"/>
              </w:rPr>
              <w:t>Министерства</w:t>
            </w:r>
            <w:proofErr w:type="gramEnd"/>
            <w:r w:rsidRPr="00084813">
              <w:rPr>
                <w:rFonts w:ascii="Times New Roman" w:eastAsia="Times New Roman" w:hAnsi="Times New Roman"/>
                <w:snapToGrid w:val="0"/>
                <w:sz w:val="28"/>
                <w:szCs w:val="20"/>
                <w:lang w:eastAsia="ru-RU"/>
              </w:rPr>
              <w:t xml:space="preserve"> здравоохранения </w:t>
            </w:r>
          </w:p>
          <w:p w14:paraId="6B244552" w14:textId="77777777" w:rsidR="00093253" w:rsidRPr="00084813" w:rsidRDefault="00093253" w:rsidP="0009325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Республики Казахстан»</w:t>
            </w:r>
          </w:p>
          <w:p w14:paraId="69845632" w14:textId="77777777" w:rsidR="00093253" w:rsidRPr="00084813" w:rsidRDefault="00093253" w:rsidP="00093253">
            <w:pPr>
              <w:widowControl w:val="0"/>
              <w:autoSpaceDE w:val="0"/>
              <w:autoSpaceDN w:val="0"/>
              <w:spacing w:after="0" w:line="240" w:lineRule="auto"/>
              <w:rPr>
                <w:rFonts w:ascii="Times New Roman" w:eastAsia="Times New Roman" w:hAnsi="Times New Roman"/>
                <w:snapToGrid w:val="0"/>
                <w:sz w:val="28"/>
                <w:szCs w:val="20"/>
                <w:lang w:eastAsia="ru-RU"/>
              </w:rPr>
            </w:pPr>
            <w:r w:rsidRPr="00084813">
              <w:rPr>
                <w:rFonts w:ascii="Times New Roman" w:eastAsia="Times New Roman" w:hAnsi="Times New Roman"/>
                <w:snapToGrid w:val="0"/>
                <w:sz w:val="28"/>
                <w:szCs w:val="20"/>
                <w:lang w:eastAsia="ru-RU"/>
              </w:rPr>
              <w:t>от «___</w:t>
            </w:r>
            <w:proofErr w:type="gramStart"/>
            <w:r w:rsidRPr="00084813">
              <w:rPr>
                <w:rFonts w:ascii="Times New Roman" w:eastAsia="Times New Roman" w:hAnsi="Times New Roman"/>
                <w:snapToGrid w:val="0"/>
                <w:sz w:val="28"/>
                <w:szCs w:val="20"/>
                <w:lang w:eastAsia="ru-RU"/>
              </w:rPr>
              <w:t>_»_</w:t>
            </w:r>
            <w:proofErr w:type="gramEnd"/>
            <w:r w:rsidRPr="00084813">
              <w:rPr>
                <w:rFonts w:ascii="Times New Roman" w:eastAsia="Times New Roman" w:hAnsi="Times New Roman"/>
                <w:snapToGrid w:val="0"/>
                <w:sz w:val="28"/>
                <w:szCs w:val="20"/>
                <w:lang w:eastAsia="ru-RU"/>
              </w:rPr>
              <w:t>___________20__г.</w:t>
            </w:r>
          </w:p>
          <w:p w14:paraId="570B304C" w14:textId="14EB9C4D" w:rsidR="00E02629" w:rsidRPr="000146E2" w:rsidRDefault="00093253" w:rsidP="00093253">
            <w:pPr>
              <w:widowControl w:val="0"/>
              <w:spacing w:after="0" w:line="240" w:lineRule="auto"/>
              <w:rPr>
                <w:rFonts w:ascii="Times New Roman" w:eastAsia="Batang" w:hAnsi="Times New Roman"/>
                <w:snapToGrid w:val="0"/>
                <w:sz w:val="28"/>
                <w:szCs w:val="28"/>
                <w:lang w:eastAsia="ru-RU"/>
              </w:rPr>
            </w:pPr>
            <w:r w:rsidRPr="00084813">
              <w:rPr>
                <w:rFonts w:ascii="Times New Roman" w:eastAsia="Times New Roman" w:hAnsi="Times New Roman"/>
                <w:snapToGrid w:val="0"/>
                <w:sz w:val="28"/>
                <w:szCs w:val="20"/>
                <w:lang w:eastAsia="ru-RU"/>
              </w:rPr>
              <w:t xml:space="preserve"> № ______________</w:t>
            </w:r>
          </w:p>
        </w:tc>
        <w:tc>
          <w:tcPr>
            <w:tcW w:w="4535" w:type="dxa"/>
            <w:hideMark/>
          </w:tcPr>
          <w:p w14:paraId="6348AF3F" w14:textId="77777777" w:rsidR="00E02629" w:rsidRPr="000146E2" w:rsidRDefault="00E02629" w:rsidP="00624B35">
            <w:pPr>
              <w:widowControl w:val="0"/>
              <w:spacing w:after="0" w:line="240" w:lineRule="auto"/>
              <w:jc w:val="center"/>
              <w:rPr>
                <w:rFonts w:ascii="Times New Roman" w:eastAsia="Times New Roman" w:hAnsi="Times New Roman"/>
                <w:b/>
                <w:snapToGrid w:val="0"/>
                <w:sz w:val="28"/>
                <w:szCs w:val="28"/>
                <w:lang w:eastAsia="ru-RU"/>
              </w:rPr>
            </w:pPr>
            <w:r w:rsidRPr="000146E2">
              <w:rPr>
                <w:rFonts w:ascii="Times New Roman" w:eastAsia="Times New Roman" w:hAnsi="Times New Roman"/>
                <w:b/>
                <w:snapToGrid w:val="0"/>
                <w:sz w:val="28"/>
                <w:szCs w:val="28"/>
                <w:lang w:eastAsia="ru-RU"/>
              </w:rPr>
              <w:t xml:space="preserve"> </w:t>
            </w:r>
          </w:p>
        </w:tc>
      </w:tr>
    </w:tbl>
    <w:p w14:paraId="7059908A" w14:textId="77777777" w:rsidR="00E02629" w:rsidRPr="000146E2" w:rsidRDefault="00E02629" w:rsidP="00E02629">
      <w:pPr>
        <w:autoSpaceDE w:val="0"/>
        <w:autoSpaceDN w:val="0"/>
        <w:spacing w:after="0" w:line="240" w:lineRule="auto"/>
        <w:rPr>
          <w:rFonts w:ascii="Times New Roman" w:eastAsia="Times New Roman" w:hAnsi="Times New Roman"/>
          <w:bCs/>
          <w:sz w:val="28"/>
          <w:szCs w:val="28"/>
          <w:lang w:eastAsia="ru-RU"/>
        </w:rPr>
      </w:pPr>
    </w:p>
    <w:p w14:paraId="370AFBCA" w14:textId="77777777" w:rsidR="00E02629" w:rsidRPr="000146E2" w:rsidRDefault="00E02629" w:rsidP="00E02629">
      <w:pPr>
        <w:autoSpaceDE w:val="0"/>
        <w:autoSpaceDN w:val="0"/>
        <w:spacing w:after="0" w:line="240" w:lineRule="auto"/>
        <w:rPr>
          <w:rFonts w:ascii="Times New Roman" w:eastAsia="Times New Roman" w:hAnsi="Times New Roman"/>
          <w:bCs/>
          <w:sz w:val="28"/>
          <w:szCs w:val="28"/>
          <w:lang w:eastAsia="ru-RU"/>
        </w:rPr>
      </w:pPr>
    </w:p>
    <w:p w14:paraId="3B6A3F63" w14:textId="77777777" w:rsidR="00E02629" w:rsidRPr="000146E2" w:rsidRDefault="00E02629" w:rsidP="00E02629">
      <w:pPr>
        <w:autoSpaceDE w:val="0"/>
        <w:autoSpaceDN w:val="0"/>
        <w:spacing w:after="0" w:line="240" w:lineRule="auto"/>
        <w:jc w:val="center"/>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Инструкция по медицинскому применению</w:t>
      </w:r>
    </w:p>
    <w:p w14:paraId="760E8BFB" w14:textId="77777777" w:rsidR="00E02629" w:rsidRPr="000146E2" w:rsidRDefault="00E02629" w:rsidP="00E02629">
      <w:pPr>
        <w:autoSpaceDE w:val="0"/>
        <w:autoSpaceDN w:val="0"/>
        <w:spacing w:after="0" w:line="240" w:lineRule="auto"/>
        <w:jc w:val="center"/>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лекарственного препарата (Листок-вкладыш)</w:t>
      </w:r>
    </w:p>
    <w:p w14:paraId="271D2647" w14:textId="77777777" w:rsidR="00E02629" w:rsidRPr="000146E2" w:rsidRDefault="00E02629" w:rsidP="00E02629">
      <w:pPr>
        <w:autoSpaceDE w:val="0"/>
        <w:autoSpaceDN w:val="0"/>
        <w:spacing w:after="0" w:line="240" w:lineRule="auto"/>
        <w:rPr>
          <w:rFonts w:ascii="Times New Roman" w:eastAsia="Times New Roman" w:hAnsi="Times New Roman"/>
          <w:bCs/>
          <w:sz w:val="28"/>
          <w:szCs w:val="28"/>
          <w:lang w:eastAsia="ru-RU"/>
        </w:rPr>
      </w:pPr>
    </w:p>
    <w:p w14:paraId="245242A5" w14:textId="77777777" w:rsidR="00E02629" w:rsidRPr="000146E2" w:rsidRDefault="00E02629" w:rsidP="00E02629">
      <w:pPr>
        <w:autoSpaceDE w:val="0"/>
        <w:autoSpaceDN w:val="0"/>
        <w:spacing w:after="0" w:line="240" w:lineRule="auto"/>
        <w:jc w:val="both"/>
        <w:rPr>
          <w:rFonts w:ascii="Times New Roman" w:eastAsia="Times New Roman" w:hAnsi="Times New Roman"/>
          <w:bCs/>
          <w:sz w:val="28"/>
          <w:szCs w:val="28"/>
          <w:lang w:eastAsia="ru-RU"/>
        </w:rPr>
      </w:pPr>
    </w:p>
    <w:p w14:paraId="02D3670C" w14:textId="77777777" w:rsidR="00E02629" w:rsidRPr="000146E2" w:rsidRDefault="00E02629" w:rsidP="00E02629">
      <w:pPr>
        <w:autoSpaceDE w:val="0"/>
        <w:autoSpaceDN w:val="0"/>
        <w:spacing w:after="0" w:line="240" w:lineRule="auto"/>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Торговое наименование</w:t>
      </w:r>
    </w:p>
    <w:p w14:paraId="0324E632" w14:textId="77777777" w:rsidR="00E02629" w:rsidRPr="000146E2" w:rsidRDefault="00E02629" w:rsidP="00E02629">
      <w:pPr>
        <w:autoSpaceDE w:val="0"/>
        <w:autoSpaceDN w:val="0"/>
        <w:spacing w:after="0" w:line="240" w:lineRule="auto"/>
        <w:jc w:val="both"/>
        <w:rPr>
          <w:rFonts w:ascii="Times New Roman" w:eastAsia="Times New Roman" w:hAnsi="Times New Roman"/>
          <w:color w:val="000000"/>
          <w:spacing w:val="3"/>
          <w:sz w:val="28"/>
          <w:szCs w:val="28"/>
          <w:lang w:eastAsia="pl-PL"/>
        </w:rPr>
      </w:pPr>
      <w:r w:rsidRPr="000146E2">
        <w:rPr>
          <w:rFonts w:ascii="Times New Roman" w:eastAsia="Times New Roman" w:hAnsi="Times New Roman"/>
          <w:color w:val="000000"/>
          <w:spacing w:val="3"/>
          <w:sz w:val="28"/>
          <w:szCs w:val="28"/>
          <w:lang w:eastAsia="pl-PL"/>
        </w:rPr>
        <w:t>Ибуфен</w:t>
      </w:r>
      <w:r w:rsidRPr="000146E2">
        <w:rPr>
          <w:rFonts w:ascii="Times New Roman" w:eastAsia="Times New Roman" w:hAnsi="Times New Roman"/>
          <w:color w:val="000000"/>
          <w:spacing w:val="3"/>
          <w:sz w:val="28"/>
          <w:szCs w:val="28"/>
          <w:vertAlign w:val="superscript"/>
          <w:lang w:eastAsia="pl-PL"/>
        </w:rPr>
        <w:t>®</w:t>
      </w:r>
      <w:r w:rsidRPr="000146E2">
        <w:rPr>
          <w:rFonts w:ascii="Times New Roman" w:eastAsia="Times New Roman" w:hAnsi="Times New Roman"/>
          <w:color w:val="000000"/>
          <w:spacing w:val="3"/>
          <w:sz w:val="28"/>
          <w:szCs w:val="28"/>
          <w:lang w:eastAsia="pl-PL"/>
        </w:rPr>
        <w:t xml:space="preserve"> </w:t>
      </w:r>
      <w:bookmarkStart w:id="0" w:name="_Hlk158118219"/>
      <w:r w:rsidRPr="000146E2">
        <w:rPr>
          <w:rFonts w:ascii="Times New Roman" w:eastAsia="Times New Roman" w:hAnsi="Times New Roman"/>
          <w:color w:val="000000"/>
          <w:spacing w:val="3"/>
          <w:sz w:val="28"/>
          <w:szCs w:val="28"/>
          <w:lang w:eastAsia="pl-PL"/>
        </w:rPr>
        <w:t>мини Юниор</w:t>
      </w:r>
      <w:bookmarkEnd w:id="0"/>
    </w:p>
    <w:p w14:paraId="399FAD6F" w14:textId="77777777" w:rsidR="00E02629" w:rsidRPr="000146E2" w:rsidRDefault="00E02629" w:rsidP="00E02629">
      <w:pPr>
        <w:tabs>
          <w:tab w:val="left" w:pos="6795"/>
        </w:tabs>
        <w:autoSpaceDE w:val="0"/>
        <w:autoSpaceDN w:val="0"/>
        <w:spacing w:after="0" w:line="240" w:lineRule="auto"/>
        <w:jc w:val="both"/>
        <w:rPr>
          <w:rFonts w:ascii="Times New Roman" w:eastAsia="Times New Roman" w:hAnsi="Times New Roman"/>
          <w:bCs/>
          <w:sz w:val="28"/>
          <w:szCs w:val="28"/>
          <w:lang w:eastAsia="ru-RU"/>
        </w:rPr>
      </w:pPr>
    </w:p>
    <w:p w14:paraId="3DCD5EAD" w14:textId="77777777" w:rsidR="00E02629" w:rsidRPr="000146E2" w:rsidRDefault="00E02629" w:rsidP="00E02629">
      <w:pPr>
        <w:autoSpaceDE w:val="0"/>
        <w:autoSpaceDN w:val="0"/>
        <w:spacing w:after="0" w:line="240" w:lineRule="auto"/>
        <w:jc w:val="both"/>
        <w:rPr>
          <w:rFonts w:ascii="Times New Roman" w:eastAsia="Times New Roman" w:hAnsi="Times New Roman"/>
          <w:sz w:val="28"/>
          <w:szCs w:val="28"/>
          <w:lang w:eastAsia="ru-RU"/>
        </w:rPr>
      </w:pPr>
      <w:r w:rsidRPr="000146E2">
        <w:rPr>
          <w:rFonts w:ascii="Times New Roman" w:eastAsia="Times New Roman" w:hAnsi="Times New Roman"/>
          <w:b/>
          <w:sz w:val="28"/>
          <w:szCs w:val="28"/>
          <w:lang w:eastAsia="ru-RU"/>
        </w:rPr>
        <w:t>Международное непатентованное название</w:t>
      </w:r>
    </w:p>
    <w:p w14:paraId="0AB5DF81" w14:textId="77777777" w:rsidR="00E02629" w:rsidRPr="000146E2" w:rsidRDefault="00E02629" w:rsidP="00E02629">
      <w:pPr>
        <w:autoSpaceDE w:val="0"/>
        <w:autoSpaceDN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Ибупрофен</w:t>
      </w:r>
    </w:p>
    <w:p w14:paraId="7E4C045E" w14:textId="77777777" w:rsidR="00E02629" w:rsidRPr="000146E2" w:rsidRDefault="00E02629" w:rsidP="00E02629">
      <w:pPr>
        <w:autoSpaceDE w:val="0"/>
        <w:autoSpaceDN w:val="0"/>
        <w:spacing w:after="0" w:line="240" w:lineRule="auto"/>
        <w:jc w:val="both"/>
        <w:rPr>
          <w:rFonts w:ascii="Times New Roman" w:eastAsia="Times New Roman" w:hAnsi="Times New Roman"/>
          <w:bCs/>
          <w:sz w:val="28"/>
          <w:szCs w:val="28"/>
          <w:lang w:eastAsia="ru-RU"/>
        </w:rPr>
      </w:pPr>
    </w:p>
    <w:p w14:paraId="4550864E" w14:textId="77777777" w:rsidR="00E02629" w:rsidRPr="000146E2" w:rsidRDefault="00E02629" w:rsidP="00E02629">
      <w:pPr>
        <w:autoSpaceDE w:val="0"/>
        <w:autoSpaceDN w:val="0"/>
        <w:spacing w:after="0" w:line="240" w:lineRule="auto"/>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Лекарственная форма, дозировка</w:t>
      </w:r>
    </w:p>
    <w:p w14:paraId="3D3D376D" w14:textId="77777777" w:rsidR="00E02629" w:rsidRPr="000146E2" w:rsidRDefault="00E02629" w:rsidP="00E02629">
      <w:pPr>
        <w:widowControl w:val="0"/>
        <w:shd w:val="clear" w:color="auto" w:fill="FFFFFF"/>
        <w:autoSpaceDE w:val="0"/>
        <w:autoSpaceDN w:val="0"/>
        <w:adjustRightInd w:val="0"/>
        <w:spacing w:after="0" w:line="240" w:lineRule="auto"/>
        <w:jc w:val="both"/>
        <w:rPr>
          <w:rFonts w:ascii="Times New Roman" w:eastAsia="Times New Roman" w:hAnsi="Times New Roman"/>
          <w:color w:val="000000"/>
          <w:spacing w:val="-1"/>
          <w:sz w:val="28"/>
          <w:szCs w:val="28"/>
          <w:lang w:eastAsia="pl-PL"/>
        </w:rPr>
      </w:pPr>
      <w:r w:rsidRPr="000146E2">
        <w:rPr>
          <w:rFonts w:ascii="Times New Roman" w:eastAsia="Times New Roman" w:hAnsi="Times New Roman"/>
          <w:color w:val="000000"/>
          <w:spacing w:val="-1"/>
          <w:sz w:val="28"/>
          <w:szCs w:val="28"/>
          <w:lang w:eastAsia="pl-PL"/>
        </w:rPr>
        <w:t>Капсулы мягкие, 100 мг</w:t>
      </w:r>
    </w:p>
    <w:p w14:paraId="7084294F" w14:textId="77777777" w:rsidR="00E02629" w:rsidRPr="000146E2" w:rsidRDefault="00E02629" w:rsidP="00E02629">
      <w:pPr>
        <w:autoSpaceDE w:val="0"/>
        <w:autoSpaceDN w:val="0"/>
        <w:spacing w:after="0" w:line="240" w:lineRule="auto"/>
        <w:jc w:val="both"/>
        <w:rPr>
          <w:rFonts w:ascii="Times New Roman" w:eastAsia="Times New Roman" w:hAnsi="Times New Roman"/>
          <w:sz w:val="28"/>
          <w:szCs w:val="28"/>
          <w:lang w:eastAsia="ru-RU"/>
        </w:rPr>
      </w:pPr>
    </w:p>
    <w:p w14:paraId="1931BE4D" w14:textId="77777777" w:rsidR="00E02629" w:rsidRPr="000146E2" w:rsidRDefault="00E02629" w:rsidP="00E02629">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0146E2">
        <w:rPr>
          <w:rFonts w:ascii="Times New Roman" w:eastAsia="Times New Roman" w:hAnsi="Times New Roman"/>
          <w:b/>
          <w:bCs/>
          <w:snapToGrid w:val="0"/>
          <w:sz w:val="28"/>
          <w:szCs w:val="28"/>
          <w:lang w:eastAsia="ru-RU"/>
        </w:rPr>
        <w:t>Фармакотерапевтическая</w:t>
      </w:r>
      <w:bookmarkEnd w:id="1"/>
      <w:r w:rsidRPr="000146E2">
        <w:rPr>
          <w:rFonts w:ascii="Times New Roman" w:eastAsia="Times New Roman" w:hAnsi="Times New Roman"/>
          <w:b/>
          <w:bCs/>
          <w:snapToGrid w:val="0"/>
          <w:sz w:val="28"/>
          <w:szCs w:val="28"/>
          <w:lang w:eastAsia="ru-RU"/>
        </w:rPr>
        <w:t xml:space="preserve"> группа</w:t>
      </w:r>
    </w:p>
    <w:p w14:paraId="7BC05C55" w14:textId="004FC913" w:rsidR="00D93E87" w:rsidRPr="00B31051" w:rsidRDefault="00D93E87" w:rsidP="00D93E87">
      <w:pPr>
        <w:widowControl w:val="0"/>
        <w:spacing w:after="0" w:line="240" w:lineRule="auto"/>
        <w:ind w:right="-142"/>
        <w:jc w:val="both"/>
        <w:rPr>
          <w:rFonts w:ascii="Times New Roman" w:eastAsia="Times New Roman" w:hAnsi="Times New Roman"/>
          <w:sz w:val="28"/>
          <w:szCs w:val="28"/>
          <w:lang w:eastAsia="pl-PL"/>
        </w:rPr>
      </w:pPr>
      <w:bookmarkStart w:id="2" w:name="_Hlk40788460"/>
      <w:r w:rsidRPr="00B31051">
        <w:rPr>
          <w:rFonts w:ascii="Times New Roman" w:eastAsia="Times New Roman" w:hAnsi="Times New Roman"/>
          <w:sz w:val="28"/>
          <w:szCs w:val="28"/>
          <w:lang w:eastAsia="pl-PL"/>
        </w:rPr>
        <w:t xml:space="preserve">Костно-мышечная система. </w:t>
      </w:r>
      <w:bookmarkEnd w:id="2"/>
      <w:r w:rsidRPr="00B31051">
        <w:rPr>
          <w:rFonts w:ascii="Times New Roman" w:eastAsia="Times New Roman" w:hAnsi="Times New Roman"/>
          <w:sz w:val="28"/>
          <w:szCs w:val="28"/>
          <w:lang w:eastAsia="pl-PL"/>
        </w:rPr>
        <w:t xml:space="preserve">Противовоспалительные и противоревматические препараты. Противовоспалительные и противоревматические препараты, нестероидные. </w:t>
      </w:r>
      <w:r w:rsidR="00864291">
        <w:rPr>
          <w:rFonts w:ascii="Times New Roman" w:eastAsia="Times New Roman" w:hAnsi="Times New Roman"/>
          <w:sz w:val="28"/>
          <w:szCs w:val="28"/>
          <w:lang w:eastAsia="pl-PL"/>
        </w:rPr>
        <w:t>П</w:t>
      </w:r>
      <w:r w:rsidR="00864291" w:rsidRPr="00B31051">
        <w:rPr>
          <w:rFonts w:ascii="Times New Roman" w:eastAsia="Times New Roman" w:hAnsi="Times New Roman"/>
          <w:sz w:val="28"/>
          <w:szCs w:val="28"/>
          <w:lang w:eastAsia="pl-PL"/>
        </w:rPr>
        <w:t>роизводные</w:t>
      </w:r>
      <w:r w:rsidR="00864291" w:rsidRPr="00B31051">
        <w:rPr>
          <w:rFonts w:ascii="Times New Roman" w:eastAsia="Times New Roman" w:hAnsi="Times New Roman"/>
          <w:sz w:val="28"/>
          <w:szCs w:val="28"/>
          <w:lang w:eastAsia="pl-PL"/>
        </w:rPr>
        <w:t xml:space="preserve"> </w:t>
      </w:r>
      <w:proofErr w:type="spellStart"/>
      <w:r w:rsidR="00864291">
        <w:rPr>
          <w:rFonts w:ascii="Times New Roman" w:eastAsia="Times New Roman" w:hAnsi="Times New Roman"/>
          <w:sz w:val="28"/>
          <w:szCs w:val="28"/>
          <w:lang w:eastAsia="pl-PL"/>
        </w:rPr>
        <w:t>пропионовой</w:t>
      </w:r>
      <w:proofErr w:type="spellEnd"/>
      <w:r w:rsidR="00864291">
        <w:rPr>
          <w:rFonts w:ascii="Times New Roman" w:eastAsia="Times New Roman" w:hAnsi="Times New Roman"/>
          <w:sz w:val="28"/>
          <w:szCs w:val="28"/>
          <w:lang w:eastAsia="pl-PL"/>
        </w:rPr>
        <w:t xml:space="preserve"> кислоты</w:t>
      </w:r>
      <w:r w:rsidRPr="00B31051">
        <w:rPr>
          <w:rFonts w:ascii="Times New Roman" w:eastAsia="Times New Roman" w:hAnsi="Times New Roman"/>
          <w:sz w:val="28"/>
          <w:szCs w:val="28"/>
          <w:lang w:eastAsia="pl-PL"/>
        </w:rPr>
        <w:t xml:space="preserve">. Ибупрофен. </w:t>
      </w:r>
    </w:p>
    <w:p w14:paraId="1DA33333" w14:textId="77777777" w:rsidR="00D93E87" w:rsidRPr="00B31051" w:rsidRDefault="00D93E87" w:rsidP="00D93E87">
      <w:pPr>
        <w:widowControl w:val="0"/>
        <w:spacing w:after="0" w:line="240" w:lineRule="auto"/>
        <w:ind w:right="-142"/>
        <w:jc w:val="both"/>
        <w:rPr>
          <w:rFonts w:ascii="Times New Roman" w:eastAsia="Times New Roman" w:hAnsi="Times New Roman"/>
          <w:sz w:val="28"/>
          <w:szCs w:val="28"/>
          <w:lang w:eastAsia="pl-PL"/>
        </w:rPr>
      </w:pPr>
      <w:r w:rsidRPr="00B31051">
        <w:rPr>
          <w:rFonts w:ascii="Times New Roman" w:eastAsia="Times New Roman" w:hAnsi="Times New Roman"/>
          <w:sz w:val="28"/>
          <w:szCs w:val="28"/>
          <w:lang w:eastAsia="pl-PL"/>
        </w:rPr>
        <w:t>Код АТХ M01AE01</w:t>
      </w:r>
    </w:p>
    <w:p w14:paraId="5D48BC85" w14:textId="77777777" w:rsidR="00882BFA" w:rsidRPr="000146E2" w:rsidRDefault="00882BFA" w:rsidP="00E04294">
      <w:pPr>
        <w:widowControl w:val="0"/>
        <w:autoSpaceDE w:val="0"/>
        <w:autoSpaceDN w:val="0"/>
        <w:spacing w:after="0" w:line="240" w:lineRule="auto"/>
        <w:jc w:val="both"/>
        <w:outlineLvl w:val="0"/>
        <w:rPr>
          <w:rFonts w:ascii="Times New Roman" w:eastAsia="Times New Roman" w:hAnsi="Times New Roman"/>
          <w:sz w:val="28"/>
          <w:szCs w:val="28"/>
          <w:lang w:eastAsia="ru-RU"/>
        </w:rPr>
      </w:pPr>
    </w:p>
    <w:p w14:paraId="4A751C8C" w14:textId="77777777" w:rsidR="009C599A" w:rsidRPr="000146E2" w:rsidRDefault="009C599A" w:rsidP="00E04294">
      <w:pPr>
        <w:widowControl w:val="0"/>
        <w:autoSpaceDE w:val="0"/>
        <w:autoSpaceDN w:val="0"/>
        <w:spacing w:after="0" w:line="240" w:lineRule="auto"/>
        <w:jc w:val="both"/>
        <w:outlineLvl w:val="0"/>
        <w:rPr>
          <w:rFonts w:ascii="Times New Roman" w:hAnsi="Times New Roman"/>
          <w:sz w:val="28"/>
          <w:szCs w:val="28"/>
          <w:highlight w:val="cyan"/>
        </w:rPr>
      </w:pPr>
      <w:r w:rsidRPr="000146E2">
        <w:rPr>
          <w:rFonts w:ascii="Times New Roman" w:eastAsia="Times New Roman" w:hAnsi="Times New Roman"/>
          <w:b/>
          <w:bCs/>
          <w:sz w:val="28"/>
          <w:szCs w:val="28"/>
          <w:lang w:eastAsia="ru-RU"/>
        </w:rPr>
        <w:t>Показания к применению</w:t>
      </w:r>
      <w:r w:rsidRPr="000146E2">
        <w:rPr>
          <w:rFonts w:ascii="Times New Roman" w:hAnsi="Times New Roman"/>
          <w:sz w:val="28"/>
          <w:szCs w:val="28"/>
          <w:highlight w:val="cyan"/>
        </w:rPr>
        <w:t xml:space="preserve"> </w:t>
      </w:r>
    </w:p>
    <w:p w14:paraId="5222360E" w14:textId="77777777" w:rsidR="002546D5" w:rsidRPr="002546D5" w:rsidRDefault="002546D5" w:rsidP="002546D5">
      <w:pPr>
        <w:widowControl w:val="0"/>
        <w:spacing w:after="0" w:line="240" w:lineRule="auto"/>
        <w:jc w:val="both"/>
        <w:rPr>
          <w:rFonts w:ascii="Times New Roman" w:eastAsia="Times New Roman" w:hAnsi="Times New Roman"/>
          <w:sz w:val="28"/>
          <w:szCs w:val="28"/>
          <w:lang w:eastAsia="ru-RU"/>
        </w:rPr>
      </w:pPr>
      <w:r w:rsidRPr="002546D5">
        <w:rPr>
          <w:rFonts w:ascii="Times New Roman" w:eastAsia="Times New Roman" w:hAnsi="Times New Roman"/>
          <w:sz w:val="28"/>
          <w:szCs w:val="28"/>
          <w:lang w:eastAsia="ru-RU"/>
        </w:rPr>
        <w:t>Препарат показан детям от 20 кг массы тела (7 лет) до 40 кг массы тела (12 лет).</w:t>
      </w:r>
    </w:p>
    <w:p w14:paraId="0580A53C" w14:textId="77777777" w:rsidR="002546D5" w:rsidRPr="002546D5" w:rsidRDefault="002546D5" w:rsidP="002546D5">
      <w:pPr>
        <w:widowControl w:val="0"/>
        <w:spacing w:after="0" w:line="240" w:lineRule="auto"/>
        <w:jc w:val="both"/>
        <w:rPr>
          <w:rFonts w:ascii="Times New Roman" w:eastAsia="Times New Roman" w:hAnsi="Times New Roman"/>
          <w:sz w:val="28"/>
          <w:szCs w:val="28"/>
          <w:lang w:eastAsia="ru-RU"/>
        </w:rPr>
      </w:pPr>
      <w:r w:rsidRPr="002546D5">
        <w:rPr>
          <w:rFonts w:ascii="Times New Roman" w:eastAsia="Times New Roman" w:hAnsi="Times New Roman"/>
          <w:sz w:val="28"/>
          <w:szCs w:val="28"/>
          <w:lang w:eastAsia="ru-RU"/>
        </w:rPr>
        <w:t>Для снижения температуры и облегчения симптомов простуды и гриппа, а также слабых и умеренных болей, таких как боль в горле, зубная боль, боль уха, головная боль, незначительные боли и растяжения.</w:t>
      </w:r>
    </w:p>
    <w:p w14:paraId="3F0177EE" w14:textId="77777777" w:rsidR="009C599A" w:rsidRPr="000146E2" w:rsidRDefault="009C599A" w:rsidP="00E04294">
      <w:pPr>
        <w:widowControl w:val="0"/>
        <w:spacing w:after="0" w:line="240" w:lineRule="auto"/>
        <w:jc w:val="both"/>
        <w:rPr>
          <w:rFonts w:ascii="Times New Roman" w:eastAsia="Times New Roman" w:hAnsi="Times New Roman"/>
          <w:bCs/>
          <w:sz w:val="28"/>
          <w:szCs w:val="28"/>
          <w:lang w:eastAsia="ru-RU"/>
        </w:rPr>
      </w:pPr>
    </w:p>
    <w:p w14:paraId="3662C8AB" w14:textId="77777777" w:rsidR="009C599A" w:rsidRPr="000146E2" w:rsidRDefault="009C599A" w:rsidP="00E04294">
      <w:pPr>
        <w:widowControl w:val="0"/>
        <w:spacing w:after="0" w:line="240" w:lineRule="auto"/>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Перечень сведений, необходимых до начала применения</w:t>
      </w:r>
    </w:p>
    <w:p w14:paraId="06B90E7C" w14:textId="77777777" w:rsidR="009C599A" w:rsidRPr="000146E2" w:rsidRDefault="009C599A" w:rsidP="00E04294">
      <w:pPr>
        <w:widowControl w:val="0"/>
        <w:spacing w:after="0" w:line="240" w:lineRule="auto"/>
        <w:jc w:val="both"/>
        <w:rPr>
          <w:rFonts w:ascii="Times New Roman" w:eastAsia="Times New Roman" w:hAnsi="Times New Roman"/>
          <w:b/>
          <w:i/>
          <w:sz w:val="28"/>
          <w:szCs w:val="28"/>
          <w:lang w:eastAsia="ru-RU"/>
        </w:rPr>
      </w:pPr>
      <w:r w:rsidRPr="000146E2">
        <w:rPr>
          <w:rFonts w:ascii="Times New Roman" w:eastAsia="Times New Roman" w:hAnsi="Times New Roman"/>
          <w:b/>
          <w:i/>
          <w:sz w:val="28"/>
          <w:szCs w:val="28"/>
          <w:lang w:eastAsia="ru-RU"/>
        </w:rPr>
        <w:t>Противопоказания</w:t>
      </w:r>
    </w:p>
    <w:p w14:paraId="7C6F7E44" w14:textId="77777777" w:rsidR="00E04294" w:rsidRPr="000146E2" w:rsidRDefault="00E04294" w:rsidP="00E04294">
      <w:pPr>
        <w:pStyle w:val="a8"/>
        <w:numPr>
          <w:ilvl w:val="0"/>
          <w:numId w:val="32"/>
        </w:numPr>
        <w:ind w:left="567" w:hanging="567"/>
        <w:jc w:val="both"/>
        <w:rPr>
          <w:sz w:val="28"/>
          <w:szCs w:val="28"/>
          <w:lang w:val="ru-RU"/>
        </w:rPr>
      </w:pPr>
      <w:r w:rsidRPr="000146E2">
        <w:rPr>
          <w:sz w:val="28"/>
          <w:szCs w:val="28"/>
          <w:lang w:val="ru-RU"/>
        </w:rPr>
        <w:t xml:space="preserve">повышенная чувствительность к ибупрофену или к любому из компонентов, входящих в состав препарата </w:t>
      </w:r>
    </w:p>
    <w:p w14:paraId="5C4BFB8D" w14:textId="77777777" w:rsidR="00E04294" w:rsidRPr="000146E2" w:rsidRDefault="00E04294" w:rsidP="00E04294">
      <w:pPr>
        <w:pStyle w:val="a8"/>
        <w:numPr>
          <w:ilvl w:val="0"/>
          <w:numId w:val="32"/>
        </w:numPr>
        <w:ind w:left="567" w:hanging="567"/>
        <w:jc w:val="both"/>
        <w:rPr>
          <w:rFonts w:eastAsia="Calibri"/>
          <w:sz w:val="28"/>
          <w:szCs w:val="28"/>
          <w:lang w:val="ru-RU"/>
        </w:rPr>
      </w:pPr>
      <w:r w:rsidRPr="000146E2">
        <w:rPr>
          <w:rFonts w:eastAsia="Calibri"/>
          <w:sz w:val="28"/>
          <w:szCs w:val="28"/>
          <w:lang w:val="ru-RU"/>
        </w:rPr>
        <w:t xml:space="preserve">наличие в анамнезе реакций гиперчувствительности (бронхиальная астма, </w:t>
      </w:r>
      <w:proofErr w:type="spellStart"/>
      <w:r w:rsidRPr="000146E2">
        <w:rPr>
          <w:rFonts w:eastAsia="Calibri"/>
          <w:sz w:val="28"/>
          <w:szCs w:val="28"/>
          <w:lang w:val="ru-RU"/>
        </w:rPr>
        <w:t>бронхоспазм</w:t>
      </w:r>
      <w:proofErr w:type="spellEnd"/>
      <w:r w:rsidRPr="000146E2">
        <w:rPr>
          <w:rFonts w:eastAsia="Calibri"/>
          <w:sz w:val="28"/>
          <w:szCs w:val="28"/>
          <w:lang w:val="ru-RU"/>
        </w:rPr>
        <w:t xml:space="preserve">, ринит, </w:t>
      </w:r>
      <w:proofErr w:type="spellStart"/>
      <w:r w:rsidRPr="000146E2">
        <w:rPr>
          <w:rFonts w:eastAsia="Calibri"/>
          <w:sz w:val="28"/>
          <w:szCs w:val="28"/>
          <w:lang w:val="ru-RU"/>
        </w:rPr>
        <w:t>риносинусит</w:t>
      </w:r>
      <w:proofErr w:type="spellEnd"/>
      <w:r w:rsidRPr="000146E2">
        <w:rPr>
          <w:rFonts w:eastAsia="Calibri"/>
          <w:sz w:val="28"/>
          <w:szCs w:val="28"/>
          <w:lang w:val="ru-RU"/>
        </w:rPr>
        <w:t xml:space="preserve">, рецидивирующий </w:t>
      </w:r>
      <w:proofErr w:type="spellStart"/>
      <w:r w:rsidRPr="000146E2">
        <w:rPr>
          <w:rFonts w:eastAsia="Calibri"/>
          <w:sz w:val="28"/>
          <w:szCs w:val="28"/>
          <w:lang w:val="ru-RU"/>
        </w:rPr>
        <w:t>полипоз</w:t>
      </w:r>
      <w:proofErr w:type="spellEnd"/>
      <w:r w:rsidRPr="000146E2">
        <w:rPr>
          <w:rFonts w:eastAsia="Calibri"/>
          <w:sz w:val="28"/>
          <w:szCs w:val="28"/>
          <w:lang w:val="ru-RU"/>
        </w:rPr>
        <w:t xml:space="preserve"> носа или околоносовых пазух, отек Квинке, крапивница), связанных с </w:t>
      </w:r>
      <w:r w:rsidRPr="000146E2">
        <w:rPr>
          <w:rFonts w:eastAsia="Calibri"/>
          <w:sz w:val="28"/>
          <w:szCs w:val="28"/>
          <w:lang w:val="ru-RU"/>
        </w:rPr>
        <w:lastRenderedPageBreak/>
        <w:t>применением ацетилсалициловой кислоты (салицилатов) или других нестероидных противовоспалительных препаратов (НПВП)</w:t>
      </w:r>
    </w:p>
    <w:p w14:paraId="21C2C2FA" w14:textId="77777777" w:rsidR="00C14315" w:rsidRPr="00B31051" w:rsidRDefault="00C14315" w:rsidP="00C14315">
      <w:pPr>
        <w:widowControl w:val="0"/>
        <w:numPr>
          <w:ilvl w:val="0"/>
          <w:numId w:val="32"/>
        </w:numPr>
        <w:spacing w:after="0" w:line="240" w:lineRule="auto"/>
        <w:ind w:left="567" w:hanging="567"/>
        <w:jc w:val="both"/>
        <w:rPr>
          <w:rFonts w:ascii="Times New Roman" w:eastAsia="Times New Roman" w:hAnsi="Times New Roman"/>
          <w:sz w:val="28"/>
          <w:szCs w:val="28"/>
          <w:lang w:eastAsia="pl-PL"/>
        </w:rPr>
      </w:pPr>
      <w:r w:rsidRPr="00B31051">
        <w:rPr>
          <w:rFonts w:ascii="Times New Roman" w:eastAsia="Times New Roman" w:hAnsi="Times New Roman"/>
          <w:bCs/>
          <w:sz w:val="28"/>
          <w:szCs w:val="28"/>
          <w:lang w:eastAsia="pl-PL"/>
        </w:rPr>
        <w:t>активн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рецидивирующ</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язвенн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болезнь/кровотечение или рецидивирующ</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язвенн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болезнь/кровотечение в анамнезе (два или более отдельных эпизода подтвержденной язвы или кровотечения)</w:t>
      </w:r>
    </w:p>
    <w:p w14:paraId="47BEB215" w14:textId="6D2BC3BD" w:rsidR="00C14315" w:rsidRPr="00B31051" w:rsidRDefault="00C14315" w:rsidP="00C14315">
      <w:pPr>
        <w:widowControl w:val="0"/>
        <w:numPr>
          <w:ilvl w:val="0"/>
          <w:numId w:val="32"/>
        </w:numPr>
        <w:spacing w:after="0" w:line="240" w:lineRule="auto"/>
        <w:ind w:left="567" w:hanging="567"/>
        <w:jc w:val="both"/>
        <w:rPr>
          <w:rFonts w:ascii="Times New Roman" w:eastAsia="Times New Roman" w:hAnsi="Times New Roman"/>
          <w:sz w:val="28"/>
          <w:szCs w:val="28"/>
          <w:lang w:eastAsia="pl-PL"/>
        </w:rPr>
      </w:pPr>
      <w:r w:rsidRPr="00B31051">
        <w:rPr>
          <w:rFonts w:ascii="Times New Roman" w:eastAsia="Times New Roman" w:hAnsi="Times New Roman"/>
          <w:sz w:val="28"/>
          <w:szCs w:val="28"/>
          <w:lang w:eastAsia="pl-PL"/>
        </w:rPr>
        <w:t xml:space="preserve">кровотечение или перфорация язвы </w:t>
      </w:r>
      <w:r w:rsidR="00E75FF8">
        <w:rPr>
          <w:rFonts w:ascii="Times New Roman" w:eastAsia="Times New Roman" w:hAnsi="Times New Roman"/>
          <w:sz w:val="28"/>
          <w:szCs w:val="28"/>
          <w:lang w:eastAsia="pl-PL"/>
        </w:rPr>
        <w:t>желудочно-кишечного тракта (ЖКТ)</w:t>
      </w:r>
      <w:r w:rsidRPr="00B31051">
        <w:rPr>
          <w:rFonts w:ascii="Times New Roman" w:eastAsia="Times New Roman" w:hAnsi="Times New Roman"/>
          <w:sz w:val="28"/>
          <w:szCs w:val="28"/>
          <w:lang w:eastAsia="pl-PL"/>
        </w:rPr>
        <w:t xml:space="preserve"> в анамнезе, спровоцированные применением НПВП</w:t>
      </w:r>
    </w:p>
    <w:p w14:paraId="79C2B17B" w14:textId="77777777" w:rsidR="00C14315" w:rsidRPr="00B31051" w:rsidRDefault="00C14315" w:rsidP="00C14315">
      <w:pPr>
        <w:widowControl w:val="0"/>
        <w:numPr>
          <w:ilvl w:val="0"/>
          <w:numId w:val="32"/>
        </w:numPr>
        <w:spacing w:after="0" w:line="240" w:lineRule="auto"/>
        <w:ind w:left="567" w:hanging="567"/>
        <w:jc w:val="both"/>
        <w:rPr>
          <w:rFonts w:ascii="Times New Roman" w:eastAsia="Times New Roman" w:hAnsi="Times New Roman"/>
          <w:sz w:val="28"/>
          <w:szCs w:val="28"/>
          <w:lang w:eastAsia="pl-PL"/>
        </w:rPr>
      </w:pPr>
      <w:r w:rsidRPr="00B31051">
        <w:rPr>
          <w:rFonts w:ascii="Times New Roman" w:eastAsia="Times New Roman" w:hAnsi="Times New Roman"/>
          <w:bCs/>
          <w:sz w:val="28"/>
          <w:szCs w:val="28"/>
          <w:lang w:eastAsia="pl-PL"/>
        </w:rPr>
        <w:t>тяжел</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сердечн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недостаточность (класс IV по NYHA), тяжел</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печеночн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/почечн</w:t>
      </w:r>
      <w:r>
        <w:rPr>
          <w:rFonts w:ascii="Times New Roman" w:eastAsia="Times New Roman" w:hAnsi="Times New Roman"/>
          <w:bCs/>
          <w:sz w:val="28"/>
          <w:szCs w:val="28"/>
          <w:lang w:eastAsia="pl-PL"/>
        </w:rPr>
        <w:t>ая</w:t>
      </w:r>
      <w:r w:rsidRPr="00B31051">
        <w:rPr>
          <w:rFonts w:ascii="Times New Roman" w:eastAsia="Times New Roman" w:hAnsi="Times New Roman"/>
          <w:bCs/>
          <w:sz w:val="28"/>
          <w:szCs w:val="28"/>
          <w:lang w:eastAsia="pl-PL"/>
        </w:rPr>
        <w:t xml:space="preserve"> недостаточность</w:t>
      </w:r>
    </w:p>
    <w:p w14:paraId="39F0B32F" w14:textId="77777777" w:rsidR="00E04294" w:rsidRPr="000146E2" w:rsidRDefault="00E04294" w:rsidP="00E04294">
      <w:pPr>
        <w:pStyle w:val="a8"/>
        <w:numPr>
          <w:ilvl w:val="0"/>
          <w:numId w:val="32"/>
        </w:numPr>
        <w:ind w:left="567" w:hanging="567"/>
        <w:jc w:val="both"/>
        <w:rPr>
          <w:rFonts w:eastAsia="Calibri"/>
          <w:sz w:val="28"/>
          <w:szCs w:val="28"/>
          <w:lang w:val="ru-RU"/>
        </w:rPr>
      </w:pPr>
      <w:r w:rsidRPr="000146E2">
        <w:rPr>
          <w:rFonts w:eastAsia="Calibri"/>
          <w:sz w:val="28"/>
          <w:szCs w:val="28"/>
          <w:lang w:val="ru-RU"/>
        </w:rPr>
        <w:t xml:space="preserve">гемофилия и другие нарушения свертываемости крови (в том числе </w:t>
      </w:r>
      <w:proofErr w:type="spellStart"/>
      <w:r w:rsidRPr="000146E2">
        <w:rPr>
          <w:rFonts w:eastAsia="Calibri"/>
          <w:sz w:val="28"/>
          <w:szCs w:val="28"/>
          <w:lang w:val="ru-RU"/>
        </w:rPr>
        <w:t>гипокоагуляция</w:t>
      </w:r>
      <w:proofErr w:type="spellEnd"/>
      <w:r w:rsidRPr="000146E2">
        <w:rPr>
          <w:rFonts w:eastAsia="Calibri"/>
          <w:sz w:val="28"/>
          <w:szCs w:val="28"/>
          <w:lang w:val="ru-RU"/>
        </w:rPr>
        <w:t>), геморрагические диатезы</w:t>
      </w:r>
    </w:p>
    <w:p w14:paraId="6216F55A" w14:textId="35E09168" w:rsidR="00E04294" w:rsidRPr="000146E2" w:rsidRDefault="00E04294" w:rsidP="00E04294">
      <w:pPr>
        <w:pStyle w:val="a8"/>
        <w:numPr>
          <w:ilvl w:val="0"/>
          <w:numId w:val="32"/>
        </w:numPr>
        <w:ind w:left="567" w:hanging="567"/>
        <w:jc w:val="both"/>
        <w:rPr>
          <w:rFonts w:eastAsia="Calibri"/>
          <w:sz w:val="28"/>
          <w:szCs w:val="28"/>
          <w:lang w:val="ru-RU"/>
        </w:rPr>
      </w:pPr>
      <w:r w:rsidRPr="000146E2">
        <w:rPr>
          <w:rFonts w:eastAsia="Calibri"/>
          <w:sz w:val="28"/>
          <w:szCs w:val="28"/>
          <w:lang w:val="ru-RU"/>
        </w:rPr>
        <w:t>беременность (</w:t>
      </w:r>
      <w:r w:rsidR="000439E1">
        <w:rPr>
          <w:rFonts w:eastAsia="Calibri"/>
          <w:sz w:val="28"/>
          <w:szCs w:val="28"/>
          <w:lang w:val="ru-RU"/>
        </w:rPr>
        <w:t>третий</w:t>
      </w:r>
      <w:r w:rsidRPr="000146E2">
        <w:rPr>
          <w:rFonts w:eastAsia="Calibri"/>
          <w:sz w:val="28"/>
          <w:szCs w:val="28"/>
          <w:lang w:val="ru-RU"/>
        </w:rPr>
        <w:t xml:space="preserve"> триместр)</w:t>
      </w:r>
    </w:p>
    <w:p w14:paraId="25CF7163" w14:textId="7D95B82D" w:rsidR="00E04294" w:rsidRPr="000146E2" w:rsidRDefault="00E04294" w:rsidP="00E04294">
      <w:pPr>
        <w:pStyle w:val="a8"/>
        <w:numPr>
          <w:ilvl w:val="0"/>
          <w:numId w:val="32"/>
        </w:numPr>
        <w:ind w:left="567" w:hanging="567"/>
        <w:jc w:val="both"/>
        <w:rPr>
          <w:rFonts w:eastAsia="Calibri"/>
          <w:sz w:val="28"/>
          <w:szCs w:val="28"/>
          <w:lang w:val="ru-RU"/>
        </w:rPr>
      </w:pPr>
      <w:r w:rsidRPr="000146E2">
        <w:rPr>
          <w:rFonts w:eastAsia="Calibri"/>
          <w:sz w:val="28"/>
          <w:szCs w:val="28"/>
          <w:lang w:val="ru-RU"/>
        </w:rPr>
        <w:t xml:space="preserve">детский возраст </w:t>
      </w:r>
      <w:r w:rsidR="00864291">
        <w:rPr>
          <w:rFonts w:eastAsia="Calibri"/>
          <w:sz w:val="28"/>
          <w:szCs w:val="28"/>
          <w:lang w:val="ru-RU"/>
        </w:rPr>
        <w:t>до</w:t>
      </w:r>
      <w:r w:rsidRPr="000146E2">
        <w:rPr>
          <w:rFonts w:eastAsia="Calibri"/>
          <w:sz w:val="28"/>
          <w:szCs w:val="28"/>
          <w:lang w:val="ru-RU"/>
        </w:rPr>
        <w:t xml:space="preserve"> </w:t>
      </w:r>
      <w:r w:rsidR="005329A4" w:rsidRPr="000146E2">
        <w:rPr>
          <w:rFonts w:eastAsia="Calibri"/>
          <w:sz w:val="28"/>
          <w:szCs w:val="28"/>
          <w:lang w:val="ru-RU"/>
        </w:rPr>
        <w:t>7</w:t>
      </w:r>
      <w:r w:rsidRPr="000146E2">
        <w:rPr>
          <w:rFonts w:eastAsia="Calibri"/>
          <w:sz w:val="28"/>
          <w:szCs w:val="28"/>
          <w:lang w:val="ru-RU"/>
        </w:rPr>
        <w:t xml:space="preserve"> лет</w:t>
      </w:r>
    </w:p>
    <w:p w14:paraId="1200D937" w14:textId="269DAC01" w:rsidR="003938F3" w:rsidRPr="000146E2" w:rsidRDefault="00E04294" w:rsidP="00E04294">
      <w:pPr>
        <w:widowControl w:val="0"/>
        <w:numPr>
          <w:ilvl w:val="0"/>
          <w:numId w:val="21"/>
        </w:numPr>
        <w:spacing w:after="0" w:line="240" w:lineRule="auto"/>
        <w:ind w:left="567" w:hanging="567"/>
        <w:jc w:val="both"/>
        <w:rPr>
          <w:rFonts w:ascii="Times New Roman" w:eastAsia="Times New Roman" w:hAnsi="Times New Roman"/>
          <w:bCs/>
          <w:iCs/>
          <w:sz w:val="28"/>
          <w:szCs w:val="28"/>
          <w:lang w:eastAsia="ru-RU"/>
        </w:rPr>
      </w:pPr>
      <w:r w:rsidRPr="000146E2">
        <w:rPr>
          <w:rFonts w:ascii="Times New Roman" w:eastAsia="Times New Roman" w:hAnsi="Times New Roman"/>
          <w:bCs/>
          <w:iCs/>
          <w:sz w:val="28"/>
          <w:szCs w:val="28"/>
          <w:lang w:eastAsia="ru-RU"/>
        </w:rPr>
        <w:t xml:space="preserve">наследственная непереносимость фруктозы (см. тоже раздел «Специальные предупреждения» - </w:t>
      </w:r>
      <w:r w:rsidRPr="000146E2">
        <w:rPr>
          <w:rFonts w:ascii="Times New Roman" w:eastAsia="Times New Roman" w:hAnsi="Times New Roman"/>
          <w:bCs/>
          <w:i/>
          <w:iCs/>
          <w:sz w:val="28"/>
          <w:szCs w:val="28"/>
          <w:lang w:eastAsia="ru-RU"/>
        </w:rPr>
        <w:t>Вспомогательные вещества</w:t>
      </w:r>
      <w:r w:rsidRPr="000146E2">
        <w:rPr>
          <w:rFonts w:ascii="Times New Roman" w:eastAsia="Times New Roman" w:hAnsi="Times New Roman"/>
          <w:bCs/>
          <w:iCs/>
          <w:sz w:val="28"/>
          <w:szCs w:val="28"/>
          <w:lang w:eastAsia="ru-RU"/>
        </w:rPr>
        <w:t>)</w:t>
      </w:r>
    </w:p>
    <w:p w14:paraId="4599E0C2" w14:textId="77777777" w:rsidR="009C599A" w:rsidRPr="000146E2" w:rsidRDefault="009C599A" w:rsidP="00E04294">
      <w:pPr>
        <w:widowControl w:val="0"/>
        <w:spacing w:after="0" w:line="240" w:lineRule="auto"/>
        <w:jc w:val="both"/>
        <w:rPr>
          <w:rFonts w:ascii="Times New Roman" w:eastAsia="Times New Roman" w:hAnsi="Times New Roman"/>
          <w:b/>
          <w:i/>
          <w:sz w:val="28"/>
          <w:szCs w:val="28"/>
          <w:lang w:eastAsia="ru-RU"/>
        </w:rPr>
      </w:pPr>
    </w:p>
    <w:p w14:paraId="3B503AC8" w14:textId="77777777" w:rsidR="009C599A" w:rsidRPr="000146E2" w:rsidRDefault="009C599A" w:rsidP="00E04294">
      <w:pPr>
        <w:widowControl w:val="0"/>
        <w:spacing w:after="0" w:line="240" w:lineRule="auto"/>
        <w:jc w:val="both"/>
        <w:rPr>
          <w:rFonts w:ascii="Times New Roman" w:eastAsia="Times New Roman" w:hAnsi="Times New Roman"/>
          <w:b/>
          <w:i/>
          <w:sz w:val="28"/>
          <w:szCs w:val="28"/>
          <w:lang w:eastAsia="ru-RU"/>
        </w:rPr>
      </w:pPr>
      <w:r w:rsidRPr="000146E2">
        <w:rPr>
          <w:rFonts w:ascii="Times New Roman" w:eastAsia="Times New Roman" w:hAnsi="Times New Roman"/>
          <w:b/>
          <w:i/>
          <w:sz w:val="28"/>
          <w:szCs w:val="28"/>
          <w:lang w:eastAsia="ru-RU"/>
        </w:rPr>
        <w:t>Необходимые меры предосторожности при применении</w:t>
      </w:r>
    </w:p>
    <w:p w14:paraId="6C08192E" w14:textId="74E351B5" w:rsidR="00E04294" w:rsidRPr="000146E2" w:rsidRDefault="00E04294" w:rsidP="00E04294">
      <w:pPr>
        <w:widowControl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 xml:space="preserve">Наименьшая эффективная доза должна применяться в течение кратчайшего периода времени, необходимого для облегчения симптомов. Если у </w:t>
      </w:r>
      <w:r w:rsidR="00642E90">
        <w:rPr>
          <w:rFonts w:ascii="Times New Roman" w:eastAsia="Times New Roman" w:hAnsi="Times New Roman"/>
          <w:sz w:val="28"/>
          <w:szCs w:val="28"/>
          <w:lang w:eastAsia="pl-PL"/>
        </w:rPr>
        <w:t>В</w:t>
      </w:r>
      <w:r w:rsidRPr="000146E2">
        <w:rPr>
          <w:rFonts w:ascii="Times New Roman" w:eastAsia="Times New Roman" w:hAnsi="Times New Roman"/>
          <w:sz w:val="28"/>
          <w:szCs w:val="28"/>
          <w:lang w:eastAsia="pl-PL"/>
        </w:rPr>
        <w:t>ас есть инфекция, немедленно обратитесь к врачу, если симптомы, такие как лихорадка и боль, сохраняются или усиливаются</w:t>
      </w:r>
      <w:r w:rsidRPr="000146E2" w:rsidDel="00631923">
        <w:rPr>
          <w:rFonts w:ascii="Times New Roman" w:eastAsia="Times New Roman" w:hAnsi="Times New Roman"/>
          <w:sz w:val="28"/>
          <w:szCs w:val="28"/>
          <w:lang w:eastAsia="pl-PL"/>
        </w:rPr>
        <w:t xml:space="preserve"> </w:t>
      </w:r>
      <w:r w:rsidRPr="000146E2">
        <w:rPr>
          <w:rFonts w:ascii="Times New Roman" w:eastAsia="Times New Roman" w:hAnsi="Times New Roman"/>
          <w:sz w:val="28"/>
          <w:szCs w:val="28"/>
          <w:lang w:eastAsia="pl-PL"/>
        </w:rPr>
        <w:t>(см. заголовок «Инфекции» в разделе «Специальные предупреждения»).</w:t>
      </w:r>
    </w:p>
    <w:p w14:paraId="0918895C" w14:textId="77777777" w:rsidR="0086777A" w:rsidRPr="000146E2" w:rsidRDefault="0086777A" w:rsidP="00E04294">
      <w:pPr>
        <w:widowControl w:val="0"/>
        <w:spacing w:after="0" w:line="240" w:lineRule="auto"/>
        <w:jc w:val="both"/>
        <w:rPr>
          <w:rFonts w:ascii="Times New Roman" w:eastAsia="Times New Roman" w:hAnsi="Times New Roman"/>
          <w:b/>
          <w:i/>
          <w:sz w:val="28"/>
          <w:szCs w:val="28"/>
          <w:lang w:eastAsia="ru-RU"/>
        </w:rPr>
      </w:pPr>
    </w:p>
    <w:p w14:paraId="0D5A371D" w14:textId="77777777" w:rsidR="009C599A" w:rsidRPr="000146E2" w:rsidRDefault="009C599A" w:rsidP="00E04294">
      <w:pPr>
        <w:widowControl w:val="0"/>
        <w:spacing w:after="0" w:line="240" w:lineRule="auto"/>
        <w:jc w:val="both"/>
        <w:rPr>
          <w:rFonts w:ascii="Times New Roman" w:eastAsia="Times New Roman" w:hAnsi="Times New Roman"/>
          <w:b/>
          <w:i/>
          <w:sz w:val="28"/>
          <w:szCs w:val="28"/>
          <w:lang w:eastAsia="ru-RU"/>
        </w:rPr>
      </w:pPr>
      <w:r w:rsidRPr="000146E2">
        <w:rPr>
          <w:rFonts w:ascii="Times New Roman" w:eastAsia="Times New Roman" w:hAnsi="Times New Roman"/>
          <w:b/>
          <w:i/>
          <w:sz w:val="28"/>
          <w:szCs w:val="28"/>
          <w:lang w:eastAsia="ru-RU"/>
        </w:rPr>
        <w:t>Взаимодействия с другими лекарственными препаратами</w:t>
      </w:r>
    </w:p>
    <w:p w14:paraId="2A41138A"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u w:val="single"/>
        </w:rPr>
        <w:t>Следует избегать одновременного применения ибупрофена со следующими лекарственными средствами</w:t>
      </w:r>
      <w:r w:rsidRPr="000146E2">
        <w:rPr>
          <w:rFonts w:ascii="Times New Roman" w:hAnsi="Times New Roman"/>
          <w:sz w:val="28"/>
          <w:szCs w:val="28"/>
        </w:rPr>
        <w:t>:</w:t>
      </w:r>
    </w:p>
    <w:p w14:paraId="1D9763A9"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i/>
          <w:sz w:val="28"/>
          <w:szCs w:val="28"/>
        </w:rPr>
        <w:t xml:space="preserve">Ацетилсалициловая кислота (аспирин) </w:t>
      </w:r>
    </w:p>
    <w:p w14:paraId="53D70BA8" w14:textId="723708CF"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Комбинированная терапия ибупрофена с ацетилсалициловой кислотой не рекомендуется в связи с увеличением риска развития нежелательных реакций.  Исключением является назначение низких доз аспирина (не более 75</w:t>
      </w:r>
      <w:r w:rsidR="008827CB">
        <w:rPr>
          <w:rFonts w:ascii="Times New Roman" w:hAnsi="Times New Roman"/>
          <w:sz w:val="28"/>
          <w:szCs w:val="28"/>
          <w:lang w:val="pl-PL"/>
        </w:rPr>
        <w:t> </w:t>
      </w:r>
      <w:r w:rsidRPr="000146E2">
        <w:rPr>
          <w:rFonts w:ascii="Times New Roman" w:hAnsi="Times New Roman"/>
          <w:sz w:val="28"/>
          <w:szCs w:val="28"/>
        </w:rPr>
        <w:t xml:space="preserve">мг в сутки) по рекомендации врача. </w:t>
      </w:r>
    </w:p>
    <w:p w14:paraId="7BE70DE2"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Ибупрофен может подавлять действие низких доз одновременно принимаемого аспирина на агрегацию тромбоцитов. Подобный клинически значимый эффект при нерегулярном применении считается маловероятным.</w:t>
      </w:r>
    </w:p>
    <w:p w14:paraId="6A0C9FD8"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Другие НПВП, в том числе селективные ингибиторы циклооксигеназы-2 (ЦОГ-2) </w:t>
      </w:r>
    </w:p>
    <w:p w14:paraId="015D0E58"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Следует избегать одновременного применения двух и более препаратов из группы НПВП из-за возможного увеличения риска возникновения </w:t>
      </w:r>
      <w:r w:rsidRPr="000146E2">
        <w:rPr>
          <w:rFonts w:ascii="Times New Roman" w:eastAsia="Times New Roman" w:hAnsi="Times New Roman"/>
          <w:sz w:val="28"/>
          <w:szCs w:val="28"/>
        </w:rPr>
        <w:t>нежелательных реакций</w:t>
      </w:r>
      <w:r w:rsidRPr="000146E2">
        <w:rPr>
          <w:rFonts w:ascii="Times New Roman" w:hAnsi="Times New Roman"/>
          <w:sz w:val="28"/>
          <w:szCs w:val="28"/>
        </w:rPr>
        <w:t>.</w:t>
      </w:r>
    </w:p>
    <w:p w14:paraId="69FBF685"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u w:val="single"/>
        </w:rPr>
        <w:t>С осторожностью следует применять одновременно со следующими лекарственными средствами</w:t>
      </w:r>
      <w:r w:rsidRPr="000146E2">
        <w:rPr>
          <w:rFonts w:ascii="Times New Roman" w:hAnsi="Times New Roman"/>
          <w:sz w:val="28"/>
          <w:szCs w:val="28"/>
        </w:rPr>
        <w:t>:</w:t>
      </w:r>
    </w:p>
    <w:p w14:paraId="022D4123"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Кортикостероиды </w:t>
      </w:r>
    </w:p>
    <w:p w14:paraId="1D287B1D"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lastRenderedPageBreak/>
        <w:t>Повышенный риск образования язв ЖКТ и желудочно-кишечного кровотечения.</w:t>
      </w:r>
    </w:p>
    <w:p w14:paraId="3507BF23"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Антигипертензивные средства (ингибиторы </w:t>
      </w:r>
      <w:proofErr w:type="gramStart"/>
      <w:r w:rsidRPr="000146E2">
        <w:rPr>
          <w:rFonts w:ascii="Times New Roman" w:hAnsi="Times New Roman"/>
          <w:i/>
          <w:sz w:val="28"/>
          <w:szCs w:val="28"/>
        </w:rPr>
        <w:t>АКФ</w:t>
      </w:r>
      <w:proofErr w:type="gramEnd"/>
      <w:r w:rsidRPr="000146E2">
        <w:rPr>
          <w:rFonts w:ascii="Times New Roman" w:hAnsi="Times New Roman"/>
          <w:i/>
          <w:sz w:val="28"/>
          <w:szCs w:val="28"/>
        </w:rPr>
        <w:t xml:space="preserve"> и антагонисты ангиотензина II) и диуретики </w:t>
      </w:r>
    </w:p>
    <w:p w14:paraId="053C63A8" w14:textId="77777777" w:rsidR="00E04294" w:rsidRPr="000146E2" w:rsidRDefault="00E04294" w:rsidP="00E04294">
      <w:pPr>
        <w:widowControl w:val="0"/>
        <w:spacing w:after="0" w:line="240" w:lineRule="auto"/>
        <w:jc w:val="both"/>
        <w:rPr>
          <w:rFonts w:ascii="Times New Roman" w:hAnsi="Times New Roman"/>
          <w:sz w:val="28"/>
          <w:szCs w:val="28"/>
        </w:rPr>
      </w:pPr>
      <w:r w:rsidRPr="000146E2">
        <w:rPr>
          <w:rFonts w:ascii="Times New Roman" w:hAnsi="Times New Roman"/>
          <w:sz w:val="28"/>
          <w:szCs w:val="28"/>
        </w:rPr>
        <w:t xml:space="preserve">НПВП могут снижать эффективность препаратов этих групп. У некоторых пациентов с нарушенной функцией почек (например, пациенты с обезвоживанием или пожилые пациенты с нарушенной функцией почек) прием ибупрофена вместе с ингибиторами АКФ или антагонистами ангиотензина II и лекарственными средствами, ингибирующими циклооксигеназу, может привести к дальнейшему ухудшению функции почек, в том числе к острой почечной недостаточности, которая обычно является обратимой. Эти взаимодействия следует учитывать у пациентов, принимающих </w:t>
      </w:r>
      <w:proofErr w:type="spellStart"/>
      <w:r w:rsidRPr="000146E2">
        <w:rPr>
          <w:rFonts w:ascii="Times New Roman" w:hAnsi="Times New Roman"/>
          <w:sz w:val="28"/>
          <w:szCs w:val="28"/>
        </w:rPr>
        <w:t>коксиб</w:t>
      </w:r>
      <w:proofErr w:type="spellEnd"/>
      <w:r w:rsidRPr="000146E2">
        <w:rPr>
          <w:rFonts w:ascii="Times New Roman" w:hAnsi="Times New Roman"/>
          <w:sz w:val="28"/>
          <w:szCs w:val="28"/>
        </w:rPr>
        <w:t xml:space="preserve"> одновременно с ингибиторами АКФ или антагонистами ангиотензина II. Таким образом, комбинации препаратов следует принимать с осторожностью; в особенности это касается пожилых пациентов. Пациентам необходимо следить за поддержанием оптимального водного баланса и проверять функцию почек после начала сопутствующей терапии и периодически в дальнейшем. Диуретики могут повысить риск нефротоксичности НПВП.</w:t>
      </w:r>
    </w:p>
    <w:p w14:paraId="78C7D182"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i/>
          <w:sz w:val="28"/>
          <w:szCs w:val="28"/>
        </w:rPr>
        <w:t>Антикоагулянты</w:t>
      </w:r>
      <w:r w:rsidRPr="000146E2">
        <w:rPr>
          <w:rFonts w:ascii="Times New Roman" w:hAnsi="Times New Roman"/>
          <w:sz w:val="28"/>
          <w:szCs w:val="28"/>
        </w:rPr>
        <w:t xml:space="preserve"> </w:t>
      </w:r>
    </w:p>
    <w:p w14:paraId="01BF6A03" w14:textId="77777777" w:rsidR="00642E90"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НПВП могут усиливать эффект антикоагулянтов, например, варфарина.</w:t>
      </w:r>
    </w:p>
    <w:p w14:paraId="24BD723F" w14:textId="2752A7E5" w:rsidR="00E04294" w:rsidRPr="000146E2" w:rsidRDefault="00E04294" w:rsidP="00E04294">
      <w:pPr>
        <w:widowControl w:val="0"/>
        <w:spacing w:after="0" w:line="240" w:lineRule="auto"/>
        <w:contextualSpacing/>
        <w:jc w:val="both"/>
        <w:rPr>
          <w:rFonts w:ascii="Times New Roman" w:hAnsi="Times New Roman"/>
          <w:strike/>
          <w:sz w:val="28"/>
          <w:szCs w:val="28"/>
        </w:rPr>
      </w:pPr>
      <w:r w:rsidRPr="000146E2">
        <w:rPr>
          <w:rFonts w:ascii="Times New Roman" w:hAnsi="Times New Roman"/>
          <w:i/>
          <w:sz w:val="28"/>
          <w:szCs w:val="28"/>
        </w:rPr>
        <w:t>Антиагреганты и селективные ингибиторы обратного захвата серотонина</w:t>
      </w:r>
    </w:p>
    <w:p w14:paraId="12D4A4D8"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Повышенный риск возникновения желудочно-кишечного кровотечения.</w:t>
      </w:r>
    </w:p>
    <w:p w14:paraId="02C4B0AA"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Сердечные гликозиды </w:t>
      </w:r>
    </w:p>
    <w:p w14:paraId="4EBA1417"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Одновременное назначение НПВП и сердечных гликозидов может привести к усугублению сердечной недостаточности, снижению скорости клубочковой фильтрации и увеличению концентрации сердечных гликозидов в плазме крови.</w:t>
      </w:r>
    </w:p>
    <w:p w14:paraId="53A1A83F"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Препараты лития</w:t>
      </w:r>
    </w:p>
    <w:p w14:paraId="7BC06D52"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Имеется вероятность увеличения концентрации лития в плазме крови на фоне применения НПВП. </w:t>
      </w:r>
    </w:p>
    <w:p w14:paraId="202EED55"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Метотрексат </w:t>
      </w:r>
    </w:p>
    <w:p w14:paraId="4353AA2C"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Имеется вероятность увеличения концентрации метотрексата в плазме крови на фоне применения НПВП.</w:t>
      </w:r>
    </w:p>
    <w:p w14:paraId="7BB44115"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Циклоспорин </w:t>
      </w:r>
    </w:p>
    <w:p w14:paraId="4D31C06F"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Увеличение риска нефротоксичности.</w:t>
      </w:r>
    </w:p>
    <w:p w14:paraId="08B03B45"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proofErr w:type="spellStart"/>
      <w:r w:rsidRPr="000146E2">
        <w:rPr>
          <w:rFonts w:ascii="Times New Roman" w:hAnsi="Times New Roman"/>
          <w:i/>
          <w:sz w:val="28"/>
          <w:szCs w:val="28"/>
        </w:rPr>
        <w:t>Мифепристон</w:t>
      </w:r>
      <w:proofErr w:type="spellEnd"/>
      <w:r w:rsidRPr="000146E2">
        <w:rPr>
          <w:rFonts w:ascii="Times New Roman" w:hAnsi="Times New Roman"/>
          <w:i/>
          <w:sz w:val="28"/>
          <w:szCs w:val="28"/>
        </w:rPr>
        <w:t xml:space="preserve"> </w:t>
      </w:r>
    </w:p>
    <w:p w14:paraId="6BDE6A7B"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Прием НПВП следует начать не ранее, чем через 8-12 дней после приема мифепристона, поскольку НПВП могут снижать эффективность мифепристона.</w:t>
      </w:r>
    </w:p>
    <w:p w14:paraId="4EA7D529"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proofErr w:type="spellStart"/>
      <w:r w:rsidRPr="000146E2">
        <w:rPr>
          <w:rFonts w:ascii="Times New Roman" w:hAnsi="Times New Roman"/>
          <w:i/>
          <w:sz w:val="28"/>
          <w:szCs w:val="28"/>
        </w:rPr>
        <w:t>Такролимус</w:t>
      </w:r>
      <w:proofErr w:type="spellEnd"/>
      <w:r w:rsidRPr="000146E2">
        <w:rPr>
          <w:rFonts w:ascii="Times New Roman" w:hAnsi="Times New Roman"/>
          <w:i/>
          <w:sz w:val="28"/>
          <w:szCs w:val="28"/>
        </w:rPr>
        <w:t xml:space="preserve"> </w:t>
      </w:r>
    </w:p>
    <w:p w14:paraId="17A97611"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При одновременном назначении НПВП и </w:t>
      </w:r>
      <w:proofErr w:type="spellStart"/>
      <w:r w:rsidRPr="000146E2">
        <w:rPr>
          <w:rFonts w:ascii="Times New Roman" w:hAnsi="Times New Roman"/>
          <w:sz w:val="28"/>
          <w:szCs w:val="28"/>
        </w:rPr>
        <w:t>такролимуса</w:t>
      </w:r>
      <w:proofErr w:type="spellEnd"/>
      <w:r w:rsidRPr="000146E2">
        <w:rPr>
          <w:rFonts w:ascii="Times New Roman" w:hAnsi="Times New Roman"/>
          <w:sz w:val="28"/>
          <w:szCs w:val="28"/>
        </w:rPr>
        <w:t xml:space="preserve"> возможно увеличение </w:t>
      </w:r>
      <w:r w:rsidRPr="000146E2">
        <w:rPr>
          <w:rFonts w:ascii="Times New Roman" w:hAnsi="Times New Roman"/>
          <w:sz w:val="28"/>
          <w:szCs w:val="28"/>
        </w:rPr>
        <w:lastRenderedPageBreak/>
        <w:t xml:space="preserve">риска нефротоксичности. </w:t>
      </w:r>
    </w:p>
    <w:p w14:paraId="5B231A6E"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proofErr w:type="spellStart"/>
      <w:r w:rsidRPr="000146E2">
        <w:rPr>
          <w:rFonts w:ascii="Times New Roman" w:hAnsi="Times New Roman"/>
          <w:i/>
          <w:sz w:val="28"/>
          <w:szCs w:val="28"/>
        </w:rPr>
        <w:t>Зидовудин</w:t>
      </w:r>
      <w:proofErr w:type="spellEnd"/>
      <w:r w:rsidRPr="000146E2">
        <w:rPr>
          <w:rFonts w:ascii="Times New Roman" w:hAnsi="Times New Roman"/>
          <w:i/>
          <w:sz w:val="28"/>
          <w:szCs w:val="28"/>
        </w:rPr>
        <w:t xml:space="preserve"> </w:t>
      </w:r>
    </w:p>
    <w:p w14:paraId="6CB9C6E6"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Одновременное применение НПВП и </w:t>
      </w:r>
      <w:proofErr w:type="spellStart"/>
      <w:r w:rsidRPr="000146E2">
        <w:rPr>
          <w:rFonts w:ascii="Times New Roman" w:hAnsi="Times New Roman"/>
          <w:sz w:val="28"/>
          <w:szCs w:val="28"/>
        </w:rPr>
        <w:t>зидовудина</w:t>
      </w:r>
      <w:proofErr w:type="spellEnd"/>
      <w:r w:rsidRPr="000146E2">
        <w:rPr>
          <w:rFonts w:ascii="Times New Roman" w:hAnsi="Times New Roman"/>
          <w:sz w:val="28"/>
          <w:szCs w:val="28"/>
        </w:rPr>
        <w:t xml:space="preserve"> может привести к повышению </w:t>
      </w:r>
      <w:proofErr w:type="spellStart"/>
      <w:r w:rsidRPr="000146E2">
        <w:rPr>
          <w:rFonts w:ascii="Times New Roman" w:hAnsi="Times New Roman"/>
          <w:sz w:val="28"/>
          <w:szCs w:val="28"/>
        </w:rPr>
        <w:t>гематотоксичности</w:t>
      </w:r>
      <w:proofErr w:type="spellEnd"/>
      <w:r w:rsidRPr="000146E2">
        <w:rPr>
          <w:rFonts w:ascii="Times New Roman" w:hAnsi="Times New Roman"/>
          <w:sz w:val="28"/>
          <w:szCs w:val="28"/>
        </w:rPr>
        <w:t>. Имеется вероятность риска развития гемартроза и гематом у ВИЧ-положительных пациентов с гемофилией, получавших совместное лечение зидовудином и ибупрофеном.</w:t>
      </w:r>
    </w:p>
    <w:p w14:paraId="2E1056B3"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 xml:space="preserve">Антибиотики </w:t>
      </w:r>
      <w:proofErr w:type="spellStart"/>
      <w:r w:rsidRPr="000146E2">
        <w:rPr>
          <w:rFonts w:ascii="Times New Roman" w:hAnsi="Times New Roman"/>
          <w:i/>
          <w:sz w:val="28"/>
          <w:szCs w:val="28"/>
        </w:rPr>
        <w:t>хинолонового</w:t>
      </w:r>
      <w:proofErr w:type="spellEnd"/>
      <w:r w:rsidRPr="000146E2">
        <w:rPr>
          <w:rFonts w:ascii="Times New Roman" w:hAnsi="Times New Roman"/>
          <w:i/>
          <w:sz w:val="28"/>
          <w:szCs w:val="28"/>
        </w:rPr>
        <w:t xml:space="preserve"> ряда </w:t>
      </w:r>
    </w:p>
    <w:p w14:paraId="43DACF4B"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У пациентов, получающих совместное лечение НПВП и антибиотиками </w:t>
      </w:r>
      <w:proofErr w:type="spellStart"/>
      <w:r w:rsidRPr="000146E2">
        <w:rPr>
          <w:rFonts w:ascii="Times New Roman" w:hAnsi="Times New Roman"/>
          <w:sz w:val="28"/>
          <w:szCs w:val="28"/>
        </w:rPr>
        <w:t>хинолонового</w:t>
      </w:r>
      <w:proofErr w:type="spellEnd"/>
      <w:r w:rsidRPr="000146E2">
        <w:rPr>
          <w:rFonts w:ascii="Times New Roman" w:hAnsi="Times New Roman"/>
          <w:sz w:val="28"/>
          <w:szCs w:val="28"/>
        </w:rPr>
        <w:t xml:space="preserve"> ряда, возможно увеличение риска возникновения судорог.</w:t>
      </w:r>
    </w:p>
    <w:p w14:paraId="3C4F47EA" w14:textId="77777777" w:rsidR="00E04294" w:rsidRPr="000146E2" w:rsidRDefault="00E04294" w:rsidP="00E04294">
      <w:pPr>
        <w:widowControl w:val="0"/>
        <w:spacing w:after="0" w:line="240" w:lineRule="auto"/>
        <w:jc w:val="both"/>
        <w:rPr>
          <w:rFonts w:ascii="Times New Roman" w:hAnsi="Times New Roman"/>
          <w:i/>
          <w:sz w:val="28"/>
          <w:szCs w:val="28"/>
          <w:lang w:eastAsia="it-IT" w:bidi="ru-RU"/>
        </w:rPr>
      </w:pPr>
      <w:r w:rsidRPr="000146E2">
        <w:rPr>
          <w:rFonts w:ascii="Times New Roman" w:hAnsi="Times New Roman"/>
          <w:i/>
          <w:sz w:val="28"/>
          <w:szCs w:val="28"/>
          <w:lang w:eastAsia="it-IT" w:bidi="ru-RU"/>
        </w:rPr>
        <w:t>Аминогликозиды</w:t>
      </w:r>
    </w:p>
    <w:p w14:paraId="4886A36A" w14:textId="77777777" w:rsidR="00E04294" w:rsidRPr="000146E2" w:rsidRDefault="00E04294" w:rsidP="00E04294">
      <w:pPr>
        <w:widowControl w:val="0"/>
        <w:spacing w:after="0" w:line="240" w:lineRule="auto"/>
        <w:jc w:val="both"/>
        <w:rPr>
          <w:rFonts w:ascii="Times New Roman" w:hAnsi="Times New Roman"/>
          <w:sz w:val="28"/>
          <w:szCs w:val="28"/>
          <w:lang w:eastAsia="it-IT" w:bidi="ru-RU"/>
        </w:rPr>
      </w:pPr>
      <w:r w:rsidRPr="000146E2">
        <w:rPr>
          <w:rFonts w:ascii="Times New Roman" w:hAnsi="Times New Roman"/>
          <w:sz w:val="28"/>
          <w:szCs w:val="28"/>
          <w:lang w:eastAsia="it-IT" w:bidi="ru-RU"/>
        </w:rPr>
        <w:t>Ибупрофен может снизить экскрецию аминогликозидов.</w:t>
      </w:r>
    </w:p>
    <w:p w14:paraId="7037F751" w14:textId="77777777" w:rsidR="00E04294" w:rsidRPr="000146E2" w:rsidRDefault="00E04294" w:rsidP="00E04294">
      <w:pPr>
        <w:widowControl w:val="0"/>
        <w:spacing w:after="0" w:line="240" w:lineRule="auto"/>
        <w:jc w:val="both"/>
        <w:rPr>
          <w:rFonts w:ascii="Times New Roman" w:hAnsi="Times New Roman"/>
          <w:i/>
          <w:sz w:val="28"/>
          <w:szCs w:val="28"/>
          <w:lang w:eastAsia="it-IT" w:bidi="ru-RU"/>
        </w:rPr>
      </w:pPr>
      <w:r w:rsidRPr="000146E2">
        <w:rPr>
          <w:rFonts w:ascii="Times New Roman" w:hAnsi="Times New Roman"/>
          <w:i/>
          <w:sz w:val="28"/>
          <w:szCs w:val="28"/>
          <w:lang w:eastAsia="it-IT" w:bidi="ru-RU"/>
        </w:rPr>
        <w:t>Пробенецид и сульфинпиразон</w:t>
      </w:r>
    </w:p>
    <w:p w14:paraId="2E17C827" w14:textId="77777777" w:rsidR="00E04294" w:rsidRPr="000146E2" w:rsidRDefault="00E04294" w:rsidP="00E04294">
      <w:pPr>
        <w:widowControl w:val="0"/>
        <w:spacing w:after="0" w:line="240" w:lineRule="auto"/>
        <w:jc w:val="both"/>
        <w:rPr>
          <w:rFonts w:ascii="Times New Roman" w:hAnsi="Times New Roman"/>
          <w:sz w:val="28"/>
          <w:szCs w:val="28"/>
          <w:lang w:eastAsia="it-IT" w:bidi="it-IT"/>
        </w:rPr>
      </w:pPr>
      <w:r w:rsidRPr="000146E2">
        <w:rPr>
          <w:rFonts w:ascii="Times New Roman" w:hAnsi="Times New Roman"/>
          <w:sz w:val="28"/>
          <w:szCs w:val="28"/>
          <w:lang w:eastAsia="it-IT" w:bidi="ru-RU"/>
        </w:rPr>
        <w:t>Лекарственные препараты, содержащие пробенецид или сульфинпиразон, могут отсрочить экскрецию ибупрофена.</w:t>
      </w:r>
    </w:p>
    <w:p w14:paraId="61663F08" w14:textId="77777777" w:rsidR="00E04294" w:rsidRPr="000146E2" w:rsidRDefault="00E04294" w:rsidP="00E04294">
      <w:pPr>
        <w:widowControl w:val="0"/>
        <w:spacing w:after="0" w:line="240" w:lineRule="auto"/>
        <w:jc w:val="both"/>
        <w:rPr>
          <w:rFonts w:ascii="Times New Roman" w:hAnsi="Times New Roman"/>
          <w:i/>
          <w:sz w:val="28"/>
          <w:szCs w:val="28"/>
        </w:rPr>
      </w:pPr>
      <w:r w:rsidRPr="000146E2">
        <w:rPr>
          <w:rFonts w:ascii="Times New Roman" w:hAnsi="Times New Roman"/>
          <w:i/>
          <w:sz w:val="28"/>
          <w:szCs w:val="28"/>
        </w:rPr>
        <w:t>Производные сульфонилмочевины</w:t>
      </w:r>
    </w:p>
    <w:p w14:paraId="2A8CFEF5" w14:textId="77777777" w:rsidR="00E04294" w:rsidRPr="000146E2" w:rsidRDefault="00E04294" w:rsidP="00E04294">
      <w:pPr>
        <w:widowControl w:val="0"/>
        <w:spacing w:after="0" w:line="240" w:lineRule="auto"/>
        <w:jc w:val="both"/>
        <w:rPr>
          <w:rFonts w:ascii="Times New Roman" w:hAnsi="Times New Roman"/>
          <w:sz w:val="28"/>
          <w:szCs w:val="28"/>
        </w:rPr>
      </w:pPr>
      <w:r w:rsidRPr="000146E2">
        <w:rPr>
          <w:rFonts w:ascii="Times New Roman" w:hAnsi="Times New Roman"/>
          <w:sz w:val="28"/>
          <w:szCs w:val="28"/>
        </w:rPr>
        <w:t xml:space="preserve">При одновременном использовании ибупрофена с производными сульфонилмочевины в качестве меры предосторожности необходим постоянный контроль уровня сахара в крови. </w:t>
      </w:r>
    </w:p>
    <w:p w14:paraId="0DBF995B" w14:textId="77777777" w:rsidR="00716776" w:rsidRPr="000146E2" w:rsidRDefault="00716776" w:rsidP="00E04294">
      <w:pPr>
        <w:widowControl w:val="0"/>
        <w:spacing w:after="0" w:line="240" w:lineRule="auto"/>
        <w:jc w:val="both"/>
        <w:rPr>
          <w:rFonts w:ascii="Times New Roman" w:hAnsi="Times New Roman"/>
          <w:sz w:val="28"/>
          <w:szCs w:val="28"/>
        </w:rPr>
      </w:pPr>
    </w:p>
    <w:p w14:paraId="0A6AEE16" w14:textId="77777777" w:rsidR="009C599A" w:rsidRPr="000146E2" w:rsidRDefault="009C599A" w:rsidP="00E04294">
      <w:pPr>
        <w:widowControl w:val="0"/>
        <w:spacing w:after="0" w:line="240" w:lineRule="auto"/>
        <w:jc w:val="both"/>
        <w:rPr>
          <w:rFonts w:ascii="Times New Roman" w:eastAsia="Times New Roman" w:hAnsi="Times New Roman"/>
          <w:b/>
          <w:i/>
          <w:sz w:val="28"/>
          <w:szCs w:val="28"/>
          <w:lang w:eastAsia="ru-RU"/>
        </w:rPr>
      </w:pPr>
      <w:r w:rsidRPr="000146E2">
        <w:rPr>
          <w:rFonts w:ascii="Times New Roman" w:eastAsia="Times New Roman" w:hAnsi="Times New Roman"/>
          <w:b/>
          <w:i/>
          <w:sz w:val="28"/>
          <w:szCs w:val="28"/>
          <w:lang w:eastAsia="ru-RU"/>
        </w:rPr>
        <w:t>Специальные предупреждения</w:t>
      </w:r>
    </w:p>
    <w:p w14:paraId="54DC9015"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bidi="ru-RU"/>
        </w:rPr>
      </w:pPr>
      <w:r w:rsidRPr="000146E2">
        <w:rPr>
          <w:rFonts w:ascii="Times New Roman" w:eastAsia="Times New Roman" w:hAnsi="Times New Roman"/>
          <w:i/>
          <w:sz w:val="28"/>
          <w:szCs w:val="28"/>
          <w:lang w:eastAsia="pl-PL" w:bidi="ru-RU"/>
        </w:rPr>
        <w:t>Пациенты пожилого возраста</w:t>
      </w:r>
    </w:p>
    <w:p w14:paraId="2C904847"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bidi="ru-RU"/>
        </w:rPr>
      </w:pPr>
      <w:r w:rsidRPr="000146E2">
        <w:rPr>
          <w:rFonts w:ascii="Times New Roman" w:eastAsia="Times New Roman" w:hAnsi="Times New Roman"/>
          <w:sz w:val="28"/>
          <w:szCs w:val="28"/>
          <w:lang w:eastAsia="pl-PL" w:bidi="ru-RU"/>
        </w:rPr>
        <w:t>Частота нежелательных реакций после приема НПВП повышена у пожилых людей, в особенности таких реакций, как кровотечение или перфорация язвы желудочно-кишечного тракта, которые могут иметь смертельный исход.</w:t>
      </w:r>
    </w:p>
    <w:p w14:paraId="36318CAF"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i/>
          <w:iCs/>
          <w:sz w:val="28"/>
          <w:szCs w:val="28"/>
          <w:lang w:eastAsia="pl-PL"/>
        </w:rPr>
        <w:t xml:space="preserve">Органы дыхания  </w:t>
      </w:r>
    </w:p>
    <w:p w14:paraId="25EED497"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bookmarkStart w:id="3" w:name="_Hlk531167439"/>
      <w:r w:rsidRPr="000146E2">
        <w:rPr>
          <w:rFonts w:ascii="Times New Roman" w:eastAsia="Times New Roman" w:hAnsi="Times New Roman"/>
          <w:sz w:val="28"/>
          <w:szCs w:val="28"/>
          <w:lang w:eastAsia="pl-PL"/>
        </w:rPr>
        <w:t>На фоне приема НПВП возможно развитие бронхоспазма у пациентов c бронхиальной астмой или аллергическими заболеваниями в стадии обострения или в анамнезе.</w:t>
      </w:r>
    </w:p>
    <w:bookmarkEnd w:id="3"/>
    <w:p w14:paraId="565E757A"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Другие НПВП</w:t>
      </w:r>
    </w:p>
    <w:p w14:paraId="00CDB43F"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Следует избегать одновременного применения ибупрофена с сопутствующими НПВП, включая селективные ингибиторы циклооксигеназы-2.</w:t>
      </w:r>
    </w:p>
    <w:p w14:paraId="6E889014"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i/>
          <w:sz w:val="28"/>
          <w:szCs w:val="28"/>
          <w:lang w:eastAsia="pl-PL"/>
        </w:rPr>
        <w:t>Системная красная волчанка или смешанное заболевание соединительной ткани</w:t>
      </w:r>
      <w:r w:rsidRPr="000146E2">
        <w:rPr>
          <w:rFonts w:ascii="Times New Roman" w:eastAsia="Times New Roman" w:hAnsi="Times New Roman"/>
          <w:sz w:val="28"/>
          <w:szCs w:val="28"/>
          <w:lang w:eastAsia="pl-PL"/>
        </w:rPr>
        <w:t xml:space="preserve"> </w:t>
      </w:r>
    </w:p>
    <w:p w14:paraId="080C3C24"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Повышен риск асептического менингита.</w:t>
      </w:r>
    </w:p>
    <w:p w14:paraId="586BED3F"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i/>
          <w:iCs/>
          <w:sz w:val="28"/>
          <w:szCs w:val="28"/>
          <w:lang w:eastAsia="pl-PL"/>
        </w:rPr>
        <w:t>Органы мочевыделительной системы</w:t>
      </w:r>
    </w:p>
    <w:p w14:paraId="3F795E42"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bidi="ru-RU"/>
        </w:rPr>
        <w:t>Почечная недостаточность, поскольку может продолжиться снижение функции почек. Существует риск нарушения функции почек у детей и подростков с дегидратацией.</w:t>
      </w:r>
    </w:p>
    <w:p w14:paraId="2E21D1AF"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Гепатобилиарная система</w:t>
      </w:r>
    </w:p>
    <w:p w14:paraId="6275F9E5"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Печеночная дисфункция.</w:t>
      </w:r>
    </w:p>
    <w:p w14:paraId="63009F6E"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i/>
          <w:iCs/>
          <w:sz w:val="28"/>
          <w:szCs w:val="28"/>
          <w:lang w:eastAsia="pl-PL"/>
        </w:rPr>
        <w:t>Сердечно-сосудистая система</w:t>
      </w:r>
    </w:p>
    <w:p w14:paraId="19851755" w14:textId="6CB5A886" w:rsidR="00642E90" w:rsidRPr="00642E90" w:rsidRDefault="00642E90" w:rsidP="00642E90">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bidi="ru-RU"/>
        </w:rPr>
      </w:pPr>
      <w:r w:rsidRPr="00642E90">
        <w:rPr>
          <w:rFonts w:ascii="Times New Roman" w:eastAsia="Times New Roman" w:hAnsi="Times New Roman"/>
          <w:sz w:val="28"/>
          <w:szCs w:val="28"/>
          <w:lang w:eastAsia="pl-PL" w:bidi="ru-RU"/>
        </w:rPr>
        <w:t xml:space="preserve">Прием противовоспалительных/обезболивающих лекарственных средств, как </w:t>
      </w:r>
      <w:r w:rsidRPr="00642E90">
        <w:rPr>
          <w:rFonts w:ascii="Times New Roman" w:eastAsia="Times New Roman" w:hAnsi="Times New Roman"/>
          <w:sz w:val="28"/>
          <w:szCs w:val="28"/>
          <w:lang w:eastAsia="pl-PL" w:bidi="ru-RU"/>
        </w:rPr>
        <w:lastRenderedPageBreak/>
        <w:t xml:space="preserve">например ибупрофена, может сопровождаться незначительным повышением риска развития сердечного приступа или инсульта, особенно при приеме в высоких дозах. Не следует превышать рекомендованные дозы и продолжительность лечения. Следует обсудить лечение с врачом или работником аптеки перед приемом препарата </w:t>
      </w:r>
      <w:proofErr w:type="spellStart"/>
      <w:r w:rsidR="005D6F03" w:rsidRPr="005D6F03">
        <w:rPr>
          <w:rFonts w:ascii="Times New Roman" w:eastAsia="Times New Roman" w:hAnsi="Times New Roman"/>
          <w:sz w:val="28"/>
          <w:szCs w:val="28"/>
          <w:lang w:eastAsia="pl-PL" w:bidi="ru-RU"/>
        </w:rPr>
        <w:t>Ибуфен</w:t>
      </w:r>
      <w:proofErr w:type="spellEnd"/>
      <w:r w:rsidR="005D6F03" w:rsidRPr="005D6F03">
        <w:rPr>
          <w:rFonts w:ascii="Times New Roman" w:eastAsia="Times New Roman" w:hAnsi="Times New Roman"/>
          <w:sz w:val="28"/>
          <w:szCs w:val="28"/>
          <w:lang w:eastAsia="pl-PL" w:bidi="ru-RU"/>
        </w:rPr>
        <w:t>® мини Юниор</w:t>
      </w:r>
      <w:r w:rsidR="005D6F03">
        <w:rPr>
          <w:rFonts w:ascii="Times New Roman" w:eastAsia="Times New Roman" w:hAnsi="Times New Roman"/>
          <w:sz w:val="28"/>
          <w:szCs w:val="28"/>
          <w:lang w:eastAsia="pl-PL" w:bidi="ru-RU"/>
        </w:rPr>
        <w:t xml:space="preserve"> </w:t>
      </w:r>
      <w:r w:rsidRPr="00642E90">
        <w:rPr>
          <w:rFonts w:ascii="Times New Roman" w:eastAsia="Times New Roman" w:hAnsi="Times New Roman"/>
          <w:sz w:val="28"/>
          <w:szCs w:val="28"/>
          <w:lang w:eastAsia="pl-PL" w:bidi="ru-RU"/>
        </w:rPr>
        <w:t>если у Вас:</w:t>
      </w:r>
    </w:p>
    <w:p w14:paraId="21DCDA0B" w14:textId="77777777" w:rsidR="00642E90" w:rsidRPr="00642E90" w:rsidRDefault="00642E90" w:rsidP="00642E90">
      <w:pPr>
        <w:widowControl w:val="0"/>
        <w:numPr>
          <w:ilvl w:val="0"/>
          <w:numId w:val="12"/>
        </w:numPr>
        <w:tabs>
          <w:tab w:val="left" w:pos="567"/>
        </w:tabs>
        <w:autoSpaceDE w:val="0"/>
        <w:autoSpaceDN w:val="0"/>
        <w:adjustRightInd w:val="0"/>
        <w:spacing w:after="0" w:line="240" w:lineRule="auto"/>
        <w:ind w:left="567" w:hanging="567"/>
        <w:jc w:val="both"/>
        <w:rPr>
          <w:rFonts w:ascii="Times New Roman" w:eastAsia="Times New Roman" w:hAnsi="Times New Roman"/>
          <w:sz w:val="28"/>
          <w:szCs w:val="28"/>
          <w:lang w:eastAsia="pl-PL" w:bidi="ru-RU"/>
        </w:rPr>
      </w:pPr>
      <w:r w:rsidRPr="00642E90">
        <w:rPr>
          <w:rFonts w:ascii="Times New Roman" w:eastAsia="Times New Roman" w:hAnsi="Times New Roman"/>
          <w:sz w:val="28"/>
          <w:szCs w:val="28"/>
          <w:lang w:eastAsia="pl-PL" w:bidi="ru-RU"/>
        </w:rPr>
        <w:t xml:space="preserve">диагностированы заболевания сердца, в том числе сердечная недостаточность (класс </w:t>
      </w:r>
      <w:r w:rsidRPr="00642E90">
        <w:rPr>
          <w:rFonts w:ascii="Times New Roman" w:eastAsia="Times New Roman" w:hAnsi="Times New Roman"/>
          <w:sz w:val="28"/>
          <w:szCs w:val="28"/>
          <w:lang w:val="en-US" w:eastAsia="pl-PL" w:bidi="ru-RU"/>
        </w:rPr>
        <w:t>NYHA</w:t>
      </w:r>
      <w:r w:rsidRPr="00642E90">
        <w:rPr>
          <w:rFonts w:ascii="Times New Roman" w:eastAsia="Times New Roman" w:hAnsi="Times New Roman"/>
          <w:sz w:val="28"/>
          <w:szCs w:val="28"/>
          <w:lang w:eastAsia="pl-PL" w:bidi="ru-RU"/>
        </w:rPr>
        <w:t xml:space="preserve"> </w:t>
      </w:r>
      <w:r w:rsidRPr="00642E90">
        <w:rPr>
          <w:rFonts w:ascii="Times New Roman" w:eastAsia="Times New Roman" w:hAnsi="Times New Roman"/>
          <w:sz w:val="28"/>
          <w:szCs w:val="28"/>
          <w:lang w:val="en-US" w:eastAsia="pl-PL" w:bidi="ru-RU"/>
        </w:rPr>
        <w:t>II</w:t>
      </w:r>
      <w:r w:rsidRPr="00642E90">
        <w:rPr>
          <w:rFonts w:ascii="Times New Roman" w:eastAsia="Times New Roman" w:hAnsi="Times New Roman"/>
          <w:sz w:val="28"/>
          <w:szCs w:val="28"/>
          <w:lang w:eastAsia="pl-PL" w:bidi="ru-RU"/>
        </w:rPr>
        <w:t>-</w:t>
      </w:r>
      <w:r w:rsidRPr="00642E90">
        <w:rPr>
          <w:rFonts w:ascii="Times New Roman" w:eastAsia="Times New Roman" w:hAnsi="Times New Roman"/>
          <w:sz w:val="28"/>
          <w:szCs w:val="28"/>
          <w:lang w:val="en-US" w:eastAsia="pl-PL" w:bidi="ru-RU"/>
        </w:rPr>
        <w:t>III</w:t>
      </w:r>
      <w:r w:rsidRPr="00642E90">
        <w:rPr>
          <w:rFonts w:ascii="Times New Roman" w:eastAsia="Times New Roman" w:hAnsi="Times New Roman"/>
          <w:sz w:val="28"/>
          <w:szCs w:val="28"/>
          <w:lang w:eastAsia="pl-PL" w:bidi="ru-RU"/>
        </w:rPr>
        <w:t>), стенокардия (боль в груди), а также если Вы ранее перенесли сердечный приступ, операцию на коронарных сосудах, инсульт любого типа (в том числе «мини-инсульт» или транзиторную ишемическую атаку «ТИА») или у Вас имеется заболевание периферических артерий (плохая циркуляция в стопах вследствие сужения или закупорки артерий);</w:t>
      </w:r>
    </w:p>
    <w:p w14:paraId="30A59A62" w14:textId="77777777" w:rsidR="00642E90" w:rsidRPr="00642E90" w:rsidRDefault="00642E90" w:rsidP="00642E90">
      <w:pPr>
        <w:widowControl w:val="0"/>
        <w:numPr>
          <w:ilvl w:val="0"/>
          <w:numId w:val="12"/>
        </w:numPr>
        <w:tabs>
          <w:tab w:val="left" w:pos="567"/>
        </w:tabs>
        <w:autoSpaceDE w:val="0"/>
        <w:autoSpaceDN w:val="0"/>
        <w:adjustRightInd w:val="0"/>
        <w:spacing w:after="0" w:line="240" w:lineRule="auto"/>
        <w:ind w:left="567" w:hanging="567"/>
        <w:jc w:val="both"/>
        <w:rPr>
          <w:rFonts w:ascii="Times New Roman" w:eastAsia="Times New Roman" w:hAnsi="Times New Roman"/>
          <w:sz w:val="28"/>
          <w:szCs w:val="28"/>
          <w:lang w:eastAsia="pl-PL" w:bidi="ru-RU"/>
        </w:rPr>
      </w:pPr>
      <w:r w:rsidRPr="00642E90">
        <w:rPr>
          <w:rFonts w:ascii="Times New Roman" w:eastAsia="Times New Roman" w:hAnsi="Times New Roman"/>
          <w:sz w:val="28"/>
          <w:szCs w:val="28"/>
          <w:lang w:eastAsia="pl-PL" w:bidi="ru-RU"/>
        </w:rPr>
        <w:t>имеется неконтролируемое повышенное артериальное давление, сахарный диабет, высокий уровень холестерина в крови, заболевания сердца или инсульт у членов семьи или если Вы курите.</w:t>
      </w:r>
    </w:p>
    <w:p w14:paraId="5C2078E4" w14:textId="6B4907EC" w:rsidR="00642E90" w:rsidRPr="00642E90" w:rsidRDefault="005D6F03" w:rsidP="00642E90">
      <w:pPr>
        <w:widowControl w:val="0"/>
        <w:tabs>
          <w:tab w:val="left" w:pos="0"/>
        </w:tabs>
        <w:autoSpaceDE w:val="0"/>
        <w:autoSpaceDN w:val="0"/>
        <w:adjustRightInd w:val="0"/>
        <w:spacing w:after="0" w:line="240" w:lineRule="auto"/>
        <w:jc w:val="both"/>
        <w:rPr>
          <w:rFonts w:ascii="Times New Roman" w:eastAsia="Times New Roman" w:hAnsi="Times New Roman"/>
          <w:b/>
          <w:bCs/>
          <w:sz w:val="28"/>
          <w:szCs w:val="28"/>
          <w:lang w:eastAsia="pl-PL" w:bidi="ru-RU"/>
        </w:rPr>
      </w:pPr>
      <w:r w:rsidRPr="005D6F03">
        <w:rPr>
          <w:rFonts w:ascii="Times New Roman" w:eastAsia="Times New Roman" w:hAnsi="Times New Roman"/>
          <w:sz w:val="28"/>
          <w:szCs w:val="28"/>
          <w:lang w:eastAsia="pl-PL" w:bidi="ru-RU"/>
        </w:rPr>
        <w:t xml:space="preserve">Сообщалось о признаках аллергической реакции на это лекарство, включая проблемы с дыханием, отек лица и области шеи (ангионевротический отек), боль в груди при приеме ибупрофена. Немедленно прекратите прием </w:t>
      </w:r>
      <w:proofErr w:type="spellStart"/>
      <w:r w:rsidRPr="005D6F03">
        <w:rPr>
          <w:rFonts w:ascii="Times New Roman" w:eastAsia="Times New Roman" w:hAnsi="Times New Roman"/>
          <w:sz w:val="28"/>
          <w:szCs w:val="28"/>
          <w:lang w:eastAsia="pl-PL" w:bidi="ru-RU"/>
        </w:rPr>
        <w:t>Ибуфен</w:t>
      </w:r>
      <w:proofErr w:type="spellEnd"/>
      <w:r w:rsidRPr="005D6F03">
        <w:rPr>
          <w:rFonts w:ascii="Times New Roman" w:eastAsia="Times New Roman" w:hAnsi="Times New Roman"/>
          <w:sz w:val="28"/>
          <w:szCs w:val="28"/>
          <w:lang w:eastAsia="pl-PL" w:bidi="ru-RU"/>
        </w:rPr>
        <w:t>® мини Юниор и немедленно обратитесь к врачу или в службу неотложной медицинской помощи, если вы замети</w:t>
      </w:r>
      <w:r>
        <w:rPr>
          <w:rFonts w:ascii="Times New Roman" w:eastAsia="Times New Roman" w:hAnsi="Times New Roman"/>
          <w:sz w:val="28"/>
          <w:szCs w:val="28"/>
          <w:lang w:eastAsia="pl-PL" w:bidi="ru-RU"/>
        </w:rPr>
        <w:t>ли какие-либо из этих признаков</w:t>
      </w:r>
      <w:r w:rsidR="00642E90" w:rsidRPr="00642E90">
        <w:rPr>
          <w:rFonts w:ascii="Times New Roman" w:eastAsia="Times New Roman" w:hAnsi="Times New Roman"/>
          <w:sz w:val="28"/>
          <w:szCs w:val="28"/>
          <w:lang w:eastAsia="pl-PL" w:bidi="ru-RU"/>
        </w:rPr>
        <w:t>.</w:t>
      </w:r>
    </w:p>
    <w:p w14:paraId="44337247"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Желудочно-кишечный тракт (ЖКТ)</w:t>
      </w:r>
    </w:p>
    <w:p w14:paraId="04B3E53D"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НПВП следует назначать с осторожностью пациентам с желудочно-кишечными заболеваниями в анамнезе (неспецифический язвенный колит, болезнь Крона), в связи с возможным обострением указанных заболеваний.</w:t>
      </w:r>
    </w:p>
    <w:p w14:paraId="046E07AA"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Прием НПВП на любом этапе лечения может привести к желудочно-кишечному кровотечению, изъязвлению или перфорации, иногда со смертельным исходом, независимо от предупреждающих симптомов или наличия нежелательных реакций со стороны желудочно-кишечного тракта в анамнезе.</w:t>
      </w:r>
    </w:p>
    <w:p w14:paraId="0C28C892"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У пациентов с язвой в анамнезе, в особенности с язвой, осложненной кровотечением или перфорацией, и у пациентов пожилого возраста риск желудочно-кишечных кровотечений, язв или перфорации при увеличении дозы НПВП повышается. Таким пациентам следует начинать прием препарата с наименьшей возможной дозы.</w:t>
      </w:r>
    </w:p>
    <w:p w14:paraId="13A34B47"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Пациентам с желудочно-кишечной токсичностью в анамнезе, в особенности пациентам пожилого возраста, следует сообщать о любых необычных симптомах со стороны органов брюшной полости (особенно о желудочно-кишечном кровотечении), в особенности на начальном этапе лечения.</w:t>
      </w:r>
    </w:p>
    <w:p w14:paraId="7A8BAC25"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 xml:space="preserve">Следует с осторожностью рекомендовать препарат пациентам, которые принимают лекарственные препараты, которые могут увеличить риск изъязвления или кровотечения, например, пероральные кортикостероиды, </w:t>
      </w:r>
      <w:r w:rsidRPr="000146E2">
        <w:rPr>
          <w:rFonts w:ascii="Times New Roman" w:eastAsia="Times New Roman" w:hAnsi="Times New Roman"/>
          <w:sz w:val="28"/>
          <w:szCs w:val="28"/>
          <w:lang w:eastAsia="pl-PL"/>
        </w:rPr>
        <w:lastRenderedPageBreak/>
        <w:t>антикоагулянты (например, варфарин), селективные ингибиторы обратного захвата серотонина или антитромбоцитарные препараты (например, аспирин).</w:t>
      </w:r>
    </w:p>
    <w:p w14:paraId="5B5800F9"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Если у пациентов, получающих ибупрофен, развивается желудочно-кишечное кровотечение или язва, лечение следует прекратить.</w:t>
      </w:r>
    </w:p>
    <w:p w14:paraId="5A2A4246"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 xml:space="preserve">Кожа и слизистые оболочки </w:t>
      </w:r>
    </w:p>
    <w:p w14:paraId="19B5FCFA" w14:textId="02C4A1A8" w:rsidR="000146E2" w:rsidRPr="000146E2" w:rsidRDefault="000146E2" w:rsidP="000146E2">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Сообщалось о серьезных кожных реакциях, включая эксфолиативный дерматит, многоформную эритему, синдром Стивенса Джонсона, токсический эпидермальный некролиз, лекарственную реакцию с эозинофилией и системными симптомами (DRESS), острый генерализованный экзантематозный пустулез (AGEP), которые были связаны с лечением ибупрофена. Прекратите использование Ибуфен</w:t>
      </w:r>
      <w:r w:rsidRPr="000146E2">
        <w:rPr>
          <w:rFonts w:ascii="Times New Roman" w:eastAsia="Times New Roman" w:hAnsi="Times New Roman"/>
          <w:sz w:val="28"/>
          <w:szCs w:val="28"/>
          <w:vertAlign w:val="superscript"/>
          <w:lang w:eastAsia="pl-PL"/>
        </w:rPr>
        <w:t>®</w:t>
      </w:r>
      <w:r w:rsidRPr="000146E2">
        <w:rPr>
          <w:rFonts w:ascii="Times New Roman" w:eastAsia="Times New Roman" w:hAnsi="Times New Roman"/>
          <w:sz w:val="28"/>
          <w:szCs w:val="28"/>
          <w:lang w:eastAsia="pl-PL"/>
        </w:rPr>
        <w:t xml:space="preserve"> мини Юниор и немедленно обратитесь за медицинской помощью, если </w:t>
      </w:r>
      <w:r w:rsidR="00642E90">
        <w:rPr>
          <w:rFonts w:ascii="Times New Roman" w:eastAsia="Times New Roman" w:hAnsi="Times New Roman"/>
          <w:sz w:val="28"/>
          <w:szCs w:val="28"/>
          <w:lang w:eastAsia="pl-PL"/>
        </w:rPr>
        <w:t>В</w:t>
      </w:r>
      <w:r w:rsidRPr="000146E2">
        <w:rPr>
          <w:rFonts w:ascii="Times New Roman" w:eastAsia="Times New Roman" w:hAnsi="Times New Roman"/>
          <w:sz w:val="28"/>
          <w:szCs w:val="28"/>
          <w:lang w:eastAsia="pl-PL"/>
        </w:rPr>
        <w:t>ы заметили какие-либо симптомы, связанные с этими серьезными кожными реакциями, описанными в разделе «Описание нежелательных реакций, которые проявляются при стандартном применении ЛП и меры, которые следует принять в этом случае».</w:t>
      </w:r>
    </w:p>
    <w:p w14:paraId="0C52A0D4"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Инфекции</w:t>
      </w:r>
    </w:p>
    <w:p w14:paraId="58F08F6D" w14:textId="0BB0096F"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Ибупрофен может скрывать признаки инфекций, таких как жар и боль. Поэтому возможно, что препарат Ибуфен</w:t>
      </w:r>
      <w:r w:rsidRPr="000146E2">
        <w:rPr>
          <w:rFonts w:ascii="Times New Roman" w:eastAsia="Times New Roman" w:hAnsi="Times New Roman"/>
          <w:sz w:val="28"/>
          <w:szCs w:val="28"/>
          <w:vertAlign w:val="superscript"/>
          <w:lang w:eastAsia="pl-PL"/>
        </w:rPr>
        <w:t>®</w:t>
      </w:r>
      <w:r w:rsidRPr="000146E2">
        <w:rPr>
          <w:rFonts w:ascii="Times New Roman" w:eastAsia="Times New Roman" w:hAnsi="Times New Roman"/>
          <w:sz w:val="28"/>
          <w:szCs w:val="28"/>
          <w:lang w:eastAsia="pl-PL"/>
        </w:rPr>
        <w:t> </w:t>
      </w:r>
      <w:r w:rsidR="002A589D" w:rsidRPr="000146E2">
        <w:rPr>
          <w:rFonts w:ascii="Times New Roman" w:eastAsia="Times New Roman" w:hAnsi="Times New Roman"/>
          <w:sz w:val="28"/>
          <w:szCs w:val="28"/>
          <w:lang w:eastAsia="pl-PL"/>
        </w:rPr>
        <w:t>мини Юниор</w:t>
      </w:r>
      <w:r w:rsidRPr="000146E2">
        <w:rPr>
          <w:rFonts w:ascii="Times New Roman" w:eastAsia="Times New Roman" w:hAnsi="Times New Roman"/>
          <w:sz w:val="28"/>
          <w:szCs w:val="28"/>
          <w:lang w:eastAsia="pl-PL"/>
        </w:rPr>
        <w:t xml:space="preserve">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w:t>
      </w:r>
      <w:r w:rsidR="00642E90">
        <w:rPr>
          <w:rFonts w:ascii="Times New Roman" w:eastAsia="Times New Roman" w:hAnsi="Times New Roman"/>
          <w:sz w:val="28"/>
          <w:szCs w:val="28"/>
          <w:lang w:eastAsia="pl-PL"/>
        </w:rPr>
        <w:t>В</w:t>
      </w:r>
      <w:r w:rsidRPr="000146E2">
        <w:rPr>
          <w:rFonts w:ascii="Times New Roman" w:eastAsia="Times New Roman" w:hAnsi="Times New Roman"/>
          <w:sz w:val="28"/>
          <w:szCs w:val="28"/>
          <w:lang w:eastAsia="pl-PL"/>
        </w:rPr>
        <w:t>ы принимаете это лекарство во время инфекции, а симптомы инфекции сохраняются или ухудшаются, немедленно обратитесь к врачу.</w:t>
      </w:r>
    </w:p>
    <w:p w14:paraId="1FBB1B19" w14:textId="77777777"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0146E2">
        <w:rPr>
          <w:rFonts w:ascii="Times New Roman" w:eastAsia="Times New Roman" w:hAnsi="Times New Roman"/>
          <w:i/>
          <w:sz w:val="28"/>
          <w:szCs w:val="28"/>
          <w:lang w:eastAsia="pl-PL"/>
        </w:rPr>
        <w:t>Информация о вспомогательных веществах</w:t>
      </w:r>
    </w:p>
    <w:p w14:paraId="680B4108" w14:textId="78868ADE" w:rsidR="00E04294" w:rsidRPr="000146E2" w:rsidRDefault="00E04294" w:rsidP="00E04294">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 xml:space="preserve">Данный препарат содержит мальтитол жидкий и сорбитол. </w:t>
      </w:r>
      <w:bookmarkStart w:id="4" w:name="_Hlk149654792"/>
      <w:r w:rsidRPr="000146E2">
        <w:rPr>
          <w:rFonts w:ascii="Times New Roman" w:eastAsia="Times New Roman" w:hAnsi="Times New Roman"/>
          <w:iCs/>
          <w:sz w:val="28"/>
          <w:szCs w:val="28"/>
          <w:lang w:eastAsia="pl-PL"/>
        </w:rPr>
        <w:t xml:space="preserve">Каждая капсула содержит </w:t>
      </w:r>
      <w:r w:rsidR="007B297E">
        <w:rPr>
          <w:rFonts w:ascii="Times New Roman" w:eastAsia="Times New Roman" w:hAnsi="Times New Roman"/>
          <w:iCs/>
          <w:sz w:val="28"/>
          <w:szCs w:val="28"/>
          <w:lang w:eastAsia="pl-PL"/>
        </w:rPr>
        <w:t xml:space="preserve">27,2 </w:t>
      </w:r>
      <w:bookmarkStart w:id="5" w:name="_GoBack"/>
      <w:bookmarkEnd w:id="5"/>
      <w:r w:rsidRPr="000146E2">
        <w:rPr>
          <w:rFonts w:ascii="Times New Roman" w:eastAsia="Times New Roman" w:hAnsi="Times New Roman"/>
          <w:iCs/>
          <w:sz w:val="28"/>
          <w:szCs w:val="28"/>
          <w:lang w:eastAsia="pl-PL"/>
        </w:rPr>
        <w:t>мг сорбитола и 1</w:t>
      </w:r>
      <w:r w:rsidR="005329A4" w:rsidRPr="000146E2">
        <w:rPr>
          <w:rFonts w:ascii="Times New Roman" w:eastAsia="Times New Roman" w:hAnsi="Times New Roman"/>
          <w:iCs/>
          <w:sz w:val="28"/>
          <w:szCs w:val="28"/>
          <w:lang w:eastAsia="pl-PL"/>
        </w:rPr>
        <w:t>0,2</w:t>
      </w:r>
      <w:r w:rsidRPr="000146E2">
        <w:rPr>
          <w:rFonts w:ascii="Times New Roman" w:eastAsia="Times New Roman" w:hAnsi="Times New Roman"/>
          <w:iCs/>
          <w:sz w:val="28"/>
          <w:szCs w:val="28"/>
          <w:lang w:eastAsia="pl-PL"/>
        </w:rPr>
        <w:t xml:space="preserve"> мг </w:t>
      </w:r>
      <w:proofErr w:type="spellStart"/>
      <w:r w:rsidRPr="000146E2">
        <w:rPr>
          <w:rFonts w:ascii="Times New Roman" w:eastAsia="Times New Roman" w:hAnsi="Times New Roman"/>
          <w:iCs/>
          <w:sz w:val="28"/>
          <w:szCs w:val="28"/>
          <w:lang w:eastAsia="pl-PL"/>
        </w:rPr>
        <w:t>мальтитола</w:t>
      </w:r>
      <w:proofErr w:type="spellEnd"/>
      <w:r w:rsidRPr="000146E2">
        <w:rPr>
          <w:rFonts w:ascii="Times New Roman" w:eastAsia="Times New Roman" w:hAnsi="Times New Roman"/>
          <w:iCs/>
          <w:sz w:val="28"/>
          <w:szCs w:val="28"/>
          <w:lang w:eastAsia="pl-PL"/>
        </w:rPr>
        <w:t xml:space="preserve"> жидкого. </w:t>
      </w:r>
      <w:bookmarkEnd w:id="4"/>
      <w:r w:rsidRPr="000146E2">
        <w:rPr>
          <w:rFonts w:ascii="Times New Roman" w:eastAsia="Times New Roman" w:hAnsi="Times New Roman"/>
          <w:sz w:val="28"/>
          <w:szCs w:val="28"/>
          <w:lang w:eastAsia="pl-PL"/>
        </w:rPr>
        <w:t>У пациентов с наследственной непереносимостью фруктозы (редкое генетическое заболевание) данный препарат применять не следует.</w:t>
      </w:r>
    </w:p>
    <w:p w14:paraId="06D5B3EC" w14:textId="77777777" w:rsidR="00E04294" w:rsidRPr="000146E2" w:rsidRDefault="00E04294" w:rsidP="00E04294">
      <w:pPr>
        <w:widowControl w:val="0"/>
        <w:spacing w:after="0" w:line="240" w:lineRule="auto"/>
        <w:jc w:val="both"/>
        <w:rPr>
          <w:rFonts w:ascii="Times New Roman" w:eastAsia="Times New Roman" w:hAnsi="Times New Roman"/>
          <w:i/>
          <w:sz w:val="28"/>
          <w:szCs w:val="28"/>
        </w:rPr>
      </w:pPr>
      <w:r w:rsidRPr="000146E2">
        <w:rPr>
          <w:rFonts w:ascii="Times New Roman" w:eastAsia="Times New Roman" w:hAnsi="Times New Roman"/>
          <w:i/>
          <w:sz w:val="28"/>
          <w:szCs w:val="28"/>
        </w:rPr>
        <w:t>Репродуктивная функция</w:t>
      </w:r>
    </w:p>
    <w:p w14:paraId="4F6409F9" w14:textId="77777777" w:rsidR="00E04294" w:rsidRPr="000146E2" w:rsidRDefault="00E04294" w:rsidP="00E04294">
      <w:pPr>
        <w:widowControl w:val="0"/>
        <w:spacing w:after="0" w:line="240" w:lineRule="auto"/>
        <w:jc w:val="both"/>
        <w:rPr>
          <w:rFonts w:ascii="Times New Roman" w:eastAsia="Times New Roman" w:hAnsi="Times New Roman"/>
          <w:sz w:val="28"/>
          <w:szCs w:val="28"/>
        </w:rPr>
      </w:pPr>
      <w:r w:rsidRPr="000146E2">
        <w:rPr>
          <w:rFonts w:ascii="Times New Roman" w:eastAsia="Times New Roman" w:hAnsi="Times New Roman"/>
          <w:sz w:val="28"/>
          <w:szCs w:val="28"/>
        </w:rPr>
        <w:t>Ибупрофен относится к препаратам, которые могут вызывать нарушение фертильности у женщин. Данный эффект обратим при отмене препарата.</w:t>
      </w:r>
    </w:p>
    <w:p w14:paraId="4BDF79DC" w14:textId="77777777" w:rsidR="00E04294" w:rsidRPr="000146E2" w:rsidRDefault="00E04294" w:rsidP="00E04294">
      <w:pPr>
        <w:widowControl w:val="0"/>
        <w:spacing w:after="0" w:line="240" w:lineRule="auto"/>
        <w:jc w:val="both"/>
        <w:rPr>
          <w:rFonts w:ascii="Times New Roman" w:hAnsi="Times New Roman"/>
          <w:i/>
          <w:sz w:val="28"/>
          <w:szCs w:val="28"/>
        </w:rPr>
      </w:pPr>
      <w:r w:rsidRPr="000146E2">
        <w:rPr>
          <w:rFonts w:ascii="Times New Roman" w:hAnsi="Times New Roman"/>
          <w:i/>
          <w:sz w:val="28"/>
          <w:szCs w:val="28"/>
        </w:rPr>
        <w:t xml:space="preserve">Во время беременности и лактации </w:t>
      </w:r>
    </w:p>
    <w:p w14:paraId="5752D60C"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Беременность</w:t>
      </w:r>
    </w:p>
    <w:p w14:paraId="1FEA5E22" w14:textId="683E3852"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 xml:space="preserve">Ингибирование синтеза простагландина может опосредовано влиять на течение беременности, развитие эмбриона и плода. Данные эпидемиологических исследований подтверждают повышенный риск самопроизвольного аборта, пороков сердца и гастрошизиса при </w:t>
      </w:r>
      <w:r w:rsidR="000439E1">
        <w:rPr>
          <w:rFonts w:ascii="Times New Roman" w:hAnsi="Times New Roman"/>
          <w:sz w:val="28"/>
          <w:szCs w:val="28"/>
        </w:rPr>
        <w:t>применении</w:t>
      </w:r>
      <w:r w:rsidRPr="000146E2">
        <w:rPr>
          <w:rFonts w:ascii="Times New Roman" w:hAnsi="Times New Roman"/>
          <w:sz w:val="28"/>
          <w:szCs w:val="28"/>
        </w:rPr>
        <w:t xml:space="preserve"> ингибиторов синтеза простагландинов на ранних сроках беременности. </w:t>
      </w:r>
    </w:p>
    <w:p w14:paraId="7D15D3E6" w14:textId="77777777" w:rsidR="00E5569E" w:rsidRPr="000146E2" w:rsidRDefault="00E5569E" w:rsidP="00E5569E">
      <w:pPr>
        <w:overflowPunct w:val="0"/>
        <w:autoSpaceDE w:val="0"/>
        <w:autoSpaceDN w:val="0"/>
        <w:adjustRightInd w:val="0"/>
        <w:spacing w:after="0" w:line="240" w:lineRule="auto"/>
        <w:contextualSpacing/>
        <w:jc w:val="both"/>
        <w:textAlignment w:val="baseline"/>
        <w:rPr>
          <w:rFonts w:ascii="Times New Roman" w:eastAsia="Times New Roman" w:hAnsi="Times New Roman"/>
          <w:sz w:val="28"/>
          <w:szCs w:val="28"/>
          <w:lang w:eastAsia="ru-RU"/>
        </w:rPr>
      </w:pPr>
      <w:r w:rsidRPr="000146E2">
        <w:rPr>
          <w:rFonts w:ascii="Times New Roman" w:eastAsia="Times New Roman" w:hAnsi="Times New Roman"/>
          <w:sz w:val="28"/>
          <w:szCs w:val="28"/>
          <w:lang w:eastAsia="ru-RU" w:bidi="ru-RU"/>
        </w:rPr>
        <w:t>Предполагается, что риск возрастает с увеличением дозировки и длительности терапии.</w:t>
      </w:r>
    </w:p>
    <w:p w14:paraId="1D89D2D8" w14:textId="46132933" w:rsidR="00301B1F" w:rsidRPr="000146E2" w:rsidRDefault="00301B1F" w:rsidP="00301B1F">
      <w:pPr>
        <w:widowControl w:val="0"/>
        <w:spacing w:after="0" w:line="240" w:lineRule="auto"/>
        <w:jc w:val="both"/>
        <w:rPr>
          <w:rFonts w:ascii="Times New Roman" w:hAnsi="Times New Roman"/>
          <w:b/>
          <w:bCs/>
          <w:sz w:val="28"/>
          <w:szCs w:val="28"/>
          <w:lang w:bidi="ru-RU"/>
        </w:rPr>
      </w:pPr>
      <w:r w:rsidRPr="000146E2">
        <w:rPr>
          <w:rFonts w:ascii="Times New Roman" w:hAnsi="Times New Roman"/>
          <w:bCs/>
          <w:sz w:val="28"/>
          <w:szCs w:val="28"/>
        </w:rPr>
        <w:t>Начиная с 20-й недели беременности, применение препарата Ибуфен</w:t>
      </w:r>
      <w:r w:rsidRPr="000146E2">
        <w:rPr>
          <w:rFonts w:ascii="Times New Roman" w:hAnsi="Times New Roman"/>
          <w:sz w:val="24"/>
          <w:szCs w:val="24"/>
          <w:vertAlign w:val="superscript"/>
        </w:rPr>
        <w:t>®</w:t>
      </w:r>
      <w:r w:rsidRPr="000146E2">
        <w:rPr>
          <w:rFonts w:ascii="Times New Roman" w:hAnsi="Times New Roman"/>
          <w:bCs/>
          <w:sz w:val="28"/>
          <w:szCs w:val="28"/>
        </w:rPr>
        <w:t xml:space="preserve"> </w:t>
      </w:r>
      <w:r w:rsidRPr="000146E2">
        <w:rPr>
          <w:rFonts w:ascii="Times New Roman" w:hAnsi="Times New Roman"/>
          <w:bCs/>
          <w:sz w:val="28"/>
          <w:szCs w:val="28"/>
          <w:lang w:bidi="ru-RU"/>
        </w:rPr>
        <w:t>мини Юниор</w:t>
      </w:r>
      <w:r w:rsidRPr="000146E2">
        <w:rPr>
          <w:rFonts w:ascii="Times New Roman" w:hAnsi="Times New Roman"/>
          <w:bCs/>
          <w:sz w:val="28"/>
          <w:szCs w:val="28"/>
        </w:rPr>
        <w:t xml:space="preserve"> может вызвать маловодие, обусловленную нарушением функции почек </w:t>
      </w:r>
      <w:r w:rsidRPr="000146E2">
        <w:rPr>
          <w:rFonts w:ascii="Times New Roman" w:hAnsi="Times New Roman"/>
          <w:bCs/>
          <w:sz w:val="28"/>
          <w:szCs w:val="28"/>
        </w:rPr>
        <w:lastRenderedPageBreak/>
        <w:t>плода. Это может произойти вскоре после начала лечения и обычно проходит после его прекращения. Кроме того, сообщалось о случаях сужения артериального протока после лечения во втором триместре беременности, большинство из которых разрешились после прекращения лечения. Поэтому Ибуфен</w:t>
      </w:r>
      <w:r w:rsidRPr="000146E2">
        <w:rPr>
          <w:rFonts w:ascii="Times New Roman" w:hAnsi="Times New Roman"/>
          <w:bCs/>
          <w:sz w:val="28"/>
          <w:szCs w:val="28"/>
          <w:vertAlign w:val="superscript"/>
        </w:rPr>
        <w:t>®</w:t>
      </w:r>
      <w:r w:rsidRPr="000146E2">
        <w:rPr>
          <w:rFonts w:ascii="Times New Roman" w:hAnsi="Times New Roman"/>
          <w:bCs/>
          <w:sz w:val="28"/>
          <w:szCs w:val="28"/>
        </w:rPr>
        <w:t> </w:t>
      </w:r>
      <w:r w:rsidRPr="000146E2">
        <w:rPr>
          <w:rFonts w:ascii="Times New Roman" w:hAnsi="Times New Roman"/>
          <w:bCs/>
          <w:sz w:val="28"/>
          <w:szCs w:val="28"/>
          <w:lang w:bidi="ru-RU"/>
        </w:rPr>
        <w:t>мини Юниор</w:t>
      </w:r>
      <w:r w:rsidRPr="000146E2">
        <w:rPr>
          <w:rFonts w:ascii="Times New Roman" w:hAnsi="Times New Roman"/>
          <w:bCs/>
          <w:sz w:val="28"/>
          <w:szCs w:val="28"/>
        </w:rPr>
        <w:t xml:space="preserve"> не следует принимать во время первого и второго триместра беременности, за исключением случаев крайней необходимости.</w:t>
      </w:r>
    </w:p>
    <w:p w14:paraId="4B6A7ABD" w14:textId="38405361" w:rsidR="00301B1F" w:rsidRPr="000146E2" w:rsidRDefault="00301B1F" w:rsidP="00301B1F">
      <w:pPr>
        <w:widowControl w:val="0"/>
        <w:spacing w:after="0" w:line="240" w:lineRule="auto"/>
        <w:jc w:val="both"/>
        <w:rPr>
          <w:rFonts w:ascii="Times New Roman" w:hAnsi="Times New Roman"/>
          <w:bCs/>
          <w:sz w:val="28"/>
          <w:szCs w:val="28"/>
          <w:lang w:bidi="ru-RU"/>
        </w:rPr>
      </w:pPr>
      <w:r w:rsidRPr="000146E2">
        <w:rPr>
          <w:rFonts w:ascii="Times New Roman" w:hAnsi="Times New Roman"/>
          <w:bCs/>
          <w:sz w:val="28"/>
          <w:szCs w:val="28"/>
        </w:rPr>
        <w:t xml:space="preserve">Если </w:t>
      </w:r>
      <w:proofErr w:type="spellStart"/>
      <w:r w:rsidRPr="000146E2">
        <w:rPr>
          <w:rFonts w:ascii="Times New Roman" w:hAnsi="Times New Roman"/>
          <w:bCs/>
          <w:sz w:val="28"/>
          <w:szCs w:val="28"/>
        </w:rPr>
        <w:t>Ибуфен</w:t>
      </w:r>
      <w:proofErr w:type="spellEnd"/>
      <w:r w:rsidRPr="000146E2">
        <w:rPr>
          <w:rFonts w:ascii="Times New Roman" w:hAnsi="Times New Roman"/>
          <w:bCs/>
          <w:sz w:val="28"/>
          <w:szCs w:val="28"/>
          <w:vertAlign w:val="superscript"/>
        </w:rPr>
        <w:t>®</w:t>
      </w:r>
      <w:r w:rsidR="005D6F03">
        <w:rPr>
          <w:rFonts w:ascii="Times New Roman" w:hAnsi="Times New Roman"/>
          <w:bCs/>
          <w:sz w:val="28"/>
          <w:szCs w:val="28"/>
          <w:vertAlign w:val="superscript"/>
        </w:rPr>
        <w:t xml:space="preserve"> </w:t>
      </w:r>
      <w:r w:rsidRPr="000146E2">
        <w:rPr>
          <w:rFonts w:ascii="Times New Roman" w:hAnsi="Times New Roman"/>
          <w:bCs/>
          <w:sz w:val="28"/>
          <w:szCs w:val="28"/>
          <w:lang w:bidi="ru-RU"/>
        </w:rPr>
        <w:t>мини Юниор</w:t>
      </w:r>
      <w:r w:rsidRPr="000146E2">
        <w:rPr>
          <w:rFonts w:ascii="Times New Roman" w:hAnsi="Times New Roman"/>
          <w:bCs/>
          <w:sz w:val="28"/>
          <w:szCs w:val="28"/>
        </w:rPr>
        <w:t xml:space="preserve"> используется женщиной, пытающейся забеременеть, или во время первого и второго триместра беременности, доза должна быть как можно меньше, а продолжительность лечения - как можно короче. После применения ибупрофена в течение нескольких дней, начиная с 20-й недели беременности, следует рассмотреть вопрос о дородовом наблюдении на предмет маловодия и стеноза протока. Прием препарата Ибуфен</w:t>
      </w:r>
      <w:r w:rsidRPr="000146E2">
        <w:rPr>
          <w:rFonts w:ascii="Times New Roman" w:hAnsi="Times New Roman"/>
          <w:bCs/>
          <w:sz w:val="28"/>
          <w:szCs w:val="28"/>
          <w:vertAlign w:val="superscript"/>
        </w:rPr>
        <w:t>® </w:t>
      </w:r>
      <w:r w:rsidRPr="000146E2">
        <w:rPr>
          <w:rFonts w:ascii="Times New Roman" w:hAnsi="Times New Roman"/>
          <w:bCs/>
          <w:sz w:val="28"/>
          <w:szCs w:val="28"/>
          <w:lang w:bidi="ru-RU"/>
        </w:rPr>
        <w:t>мини Юниор</w:t>
      </w:r>
      <w:r w:rsidRPr="000146E2">
        <w:rPr>
          <w:rFonts w:ascii="Times New Roman" w:hAnsi="Times New Roman"/>
          <w:bCs/>
          <w:sz w:val="28"/>
          <w:szCs w:val="28"/>
        </w:rPr>
        <w:t xml:space="preserve"> следует прекратить при маловодии или сужении артериального протока.</w:t>
      </w:r>
    </w:p>
    <w:p w14:paraId="07E7CFB3" w14:textId="77777777" w:rsidR="00952895" w:rsidRPr="000146E2" w:rsidRDefault="00952895" w:rsidP="00952895">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bidi="ru-RU"/>
        </w:rPr>
      </w:pPr>
      <w:r w:rsidRPr="000146E2">
        <w:rPr>
          <w:rFonts w:ascii="Pragmatica" w:eastAsia="Times New Roman" w:hAnsi="Pragmatica"/>
          <w:sz w:val="28"/>
          <w:szCs w:val="28"/>
          <w:lang w:eastAsia="ru-RU" w:bidi="ru-RU"/>
        </w:rPr>
        <w:t>Во время третьего триместра беременности ингибиторы синтеза простагландинов могут неблагоприятным образом воздействовать</w:t>
      </w:r>
      <w:r w:rsidRPr="000146E2">
        <w:rPr>
          <w:rFonts w:asciiTheme="minorHAnsi" w:eastAsia="Times New Roman" w:hAnsiTheme="minorHAnsi"/>
          <w:sz w:val="28"/>
          <w:szCs w:val="28"/>
          <w:lang w:eastAsia="ru-RU" w:bidi="ru-RU"/>
        </w:rPr>
        <w:t xml:space="preserve"> </w:t>
      </w:r>
      <w:r w:rsidRPr="000146E2">
        <w:rPr>
          <w:rFonts w:ascii="Pragmatica" w:eastAsia="Times New Roman" w:hAnsi="Pragmatica"/>
          <w:sz w:val="28"/>
          <w:szCs w:val="28"/>
          <w:lang w:eastAsia="ru-RU" w:bidi="ru-RU"/>
        </w:rPr>
        <w:t>на плод и приводить к</w:t>
      </w:r>
      <w:r w:rsidRPr="000146E2">
        <w:rPr>
          <w:rFonts w:asciiTheme="minorHAnsi" w:eastAsia="Times New Roman" w:hAnsiTheme="minorHAnsi"/>
          <w:sz w:val="28"/>
          <w:szCs w:val="28"/>
          <w:lang w:eastAsia="ru-RU" w:bidi="ru-RU"/>
        </w:rPr>
        <w:t>:</w:t>
      </w:r>
    </w:p>
    <w:p w14:paraId="6317BB4D" w14:textId="77777777" w:rsidR="00952895" w:rsidRPr="000146E2" w:rsidRDefault="00952895" w:rsidP="00952895">
      <w:pPr>
        <w:pStyle w:val="a8"/>
        <w:numPr>
          <w:ilvl w:val="0"/>
          <w:numId w:val="39"/>
        </w:numPr>
        <w:overflowPunct w:val="0"/>
        <w:ind w:left="993" w:hanging="709"/>
        <w:jc w:val="both"/>
        <w:textAlignment w:val="baseline"/>
        <w:rPr>
          <w:sz w:val="28"/>
          <w:szCs w:val="28"/>
          <w:lang w:val="ru-RU" w:eastAsia="ru-RU"/>
        </w:rPr>
      </w:pPr>
      <w:r w:rsidRPr="000146E2">
        <w:rPr>
          <w:sz w:val="28"/>
          <w:szCs w:val="28"/>
          <w:lang w:val="ru-RU" w:eastAsia="ru-RU" w:bidi="ru-RU"/>
        </w:rPr>
        <w:t>кардиопульмональной токсичности (с преждевременным закрытием артериального протока и развитием легочной гипертензии);</w:t>
      </w:r>
    </w:p>
    <w:p w14:paraId="2079586F" w14:textId="77777777" w:rsidR="00952895" w:rsidRPr="000146E2" w:rsidRDefault="00952895" w:rsidP="00952895">
      <w:pPr>
        <w:pStyle w:val="a8"/>
        <w:numPr>
          <w:ilvl w:val="0"/>
          <w:numId w:val="39"/>
        </w:numPr>
        <w:overflowPunct w:val="0"/>
        <w:ind w:left="993" w:hanging="709"/>
        <w:jc w:val="both"/>
        <w:textAlignment w:val="baseline"/>
        <w:rPr>
          <w:sz w:val="28"/>
          <w:szCs w:val="28"/>
          <w:lang w:val="ru-RU" w:eastAsia="ru-RU" w:bidi="ru-RU"/>
        </w:rPr>
      </w:pPr>
      <w:r w:rsidRPr="000146E2">
        <w:rPr>
          <w:sz w:val="28"/>
          <w:szCs w:val="28"/>
          <w:lang w:val="ru-RU" w:eastAsia="ru-RU" w:bidi="ru-RU"/>
        </w:rPr>
        <w:t>почечной дисфункции (см. выше);</w:t>
      </w:r>
    </w:p>
    <w:p w14:paraId="6A425D88" w14:textId="77777777" w:rsidR="00952895" w:rsidRPr="000146E2" w:rsidRDefault="00952895" w:rsidP="00952895">
      <w:pPr>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r w:rsidRPr="000146E2">
        <w:rPr>
          <w:rFonts w:ascii="Times New Roman" w:eastAsia="Times New Roman" w:hAnsi="Times New Roman"/>
          <w:sz w:val="28"/>
          <w:szCs w:val="28"/>
          <w:lang w:eastAsia="ru-RU" w:bidi="ru-RU"/>
        </w:rPr>
        <w:t>и в конце беременности у матери и новорожденного:</w:t>
      </w:r>
    </w:p>
    <w:p w14:paraId="0F0B27FD" w14:textId="77777777" w:rsidR="00952895" w:rsidRPr="000146E2" w:rsidRDefault="00952895" w:rsidP="00952895">
      <w:pPr>
        <w:pStyle w:val="a8"/>
        <w:numPr>
          <w:ilvl w:val="0"/>
          <w:numId w:val="40"/>
        </w:numPr>
        <w:overflowPunct w:val="0"/>
        <w:ind w:left="993" w:hanging="709"/>
        <w:jc w:val="both"/>
        <w:textAlignment w:val="baseline"/>
        <w:rPr>
          <w:sz w:val="28"/>
          <w:szCs w:val="28"/>
          <w:lang w:val="ru-RU" w:eastAsia="ru-RU"/>
        </w:rPr>
      </w:pPr>
      <w:r w:rsidRPr="000146E2">
        <w:rPr>
          <w:sz w:val="28"/>
          <w:szCs w:val="28"/>
          <w:lang w:val="ru-RU" w:eastAsia="ru-RU" w:bidi="ru-RU"/>
        </w:rPr>
        <w:t xml:space="preserve">увеличение времени кровотечения, развитие </w:t>
      </w:r>
      <w:proofErr w:type="spellStart"/>
      <w:r w:rsidRPr="000146E2">
        <w:rPr>
          <w:sz w:val="28"/>
          <w:szCs w:val="28"/>
          <w:lang w:val="ru-RU" w:eastAsia="ru-RU" w:bidi="ru-RU"/>
        </w:rPr>
        <w:t>антиагрегационного</w:t>
      </w:r>
      <w:proofErr w:type="spellEnd"/>
      <w:r w:rsidRPr="000146E2">
        <w:rPr>
          <w:sz w:val="28"/>
          <w:szCs w:val="28"/>
          <w:lang w:val="ru-RU" w:eastAsia="ru-RU" w:bidi="ru-RU"/>
        </w:rPr>
        <w:t xml:space="preserve"> эффекта даже при очень низких дозах;</w:t>
      </w:r>
    </w:p>
    <w:p w14:paraId="3A09D8DF" w14:textId="77777777" w:rsidR="00952895" w:rsidRPr="000146E2" w:rsidRDefault="00952895" w:rsidP="00952895">
      <w:pPr>
        <w:pStyle w:val="a8"/>
        <w:numPr>
          <w:ilvl w:val="0"/>
          <w:numId w:val="40"/>
        </w:numPr>
        <w:overflowPunct w:val="0"/>
        <w:ind w:left="993" w:hanging="709"/>
        <w:jc w:val="both"/>
        <w:textAlignment w:val="baseline"/>
        <w:rPr>
          <w:sz w:val="28"/>
          <w:szCs w:val="28"/>
          <w:lang w:val="ru-RU" w:eastAsia="ru-RU"/>
        </w:rPr>
      </w:pPr>
      <w:r w:rsidRPr="000146E2">
        <w:rPr>
          <w:sz w:val="28"/>
          <w:szCs w:val="28"/>
          <w:lang w:val="ru-RU" w:eastAsia="ru-RU" w:bidi="ru-RU"/>
        </w:rPr>
        <w:t>ингибирование сокращений мышц матки, что приводит к задержке начала родовой деятельности и увеличению продолжительности родов.</w:t>
      </w:r>
    </w:p>
    <w:p w14:paraId="501DC9B5" w14:textId="77777777" w:rsidR="00E04294" w:rsidRPr="000146E2" w:rsidRDefault="00E04294" w:rsidP="00E04294">
      <w:pPr>
        <w:widowControl w:val="0"/>
        <w:spacing w:after="0" w:line="240" w:lineRule="auto"/>
        <w:jc w:val="both"/>
        <w:rPr>
          <w:rFonts w:ascii="Times New Roman" w:hAnsi="Times New Roman"/>
          <w:sz w:val="28"/>
          <w:szCs w:val="28"/>
          <w:lang w:bidi="ru-RU"/>
        </w:rPr>
      </w:pPr>
      <w:r w:rsidRPr="000146E2">
        <w:rPr>
          <w:rFonts w:ascii="Times New Roman" w:hAnsi="Times New Roman"/>
          <w:sz w:val="28"/>
          <w:szCs w:val="28"/>
          <w:lang w:bidi="ru-RU"/>
        </w:rPr>
        <w:t xml:space="preserve">Вследствие этого приём ибупрофена противопоказан в течение третьего триместра беременности. </w:t>
      </w:r>
    </w:p>
    <w:p w14:paraId="21CFF335"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Лактация</w:t>
      </w:r>
    </w:p>
    <w:p w14:paraId="41B1F28C" w14:textId="77777777" w:rsidR="00E04294" w:rsidRPr="000146E2" w:rsidRDefault="00E04294" w:rsidP="00E04294">
      <w:pPr>
        <w:pStyle w:val="10"/>
        <w:shd w:val="clear" w:color="auto" w:fill="auto"/>
        <w:jc w:val="both"/>
        <w:rPr>
          <w:rFonts w:ascii="Times New Roman" w:hAnsi="Times New Roman" w:cs="Times New Roman"/>
          <w:sz w:val="28"/>
          <w:szCs w:val="28"/>
          <w:lang w:val="ru-RU"/>
        </w:rPr>
      </w:pPr>
      <w:r w:rsidRPr="000146E2">
        <w:rPr>
          <w:rFonts w:ascii="Times New Roman" w:hAnsi="Times New Roman" w:cs="Times New Roman"/>
          <w:sz w:val="28"/>
          <w:szCs w:val="28"/>
          <w:lang w:val="ru-RU" w:bidi="ru-RU"/>
        </w:rPr>
        <w:t>В некоторых исследованиях ибупрофен был обнаружен в грудном молоке в очень низких концентрациях, отрицательные последствия которых для ребенка, находящегося на грудном вскармливании, маловероятны.</w:t>
      </w:r>
    </w:p>
    <w:p w14:paraId="62B2CAD6" w14:textId="77777777" w:rsidR="00E04294" w:rsidRPr="000146E2" w:rsidRDefault="00E04294" w:rsidP="00E04294">
      <w:pPr>
        <w:widowControl w:val="0"/>
        <w:spacing w:after="0" w:line="240" w:lineRule="auto"/>
        <w:contextualSpacing/>
        <w:jc w:val="both"/>
        <w:rPr>
          <w:rFonts w:ascii="Times New Roman" w:hAnsi="Times New Roman"/>
          <w:i/>
          <w:sz w:val="28"/>
          <w:szCs w:val="28"/>
        </w:rPr>
      </w:pPr>
      <w:r w:rsidRPr="000146E2">
        <w:rPr>
          <w:rFonts w:ascii="Times New Roman" w:hAnsi="Times New Roman"/>
          <w:i/>
          <w:sz w:val="28"/>
          <w:szCs w:val="28"/>
        </w:rPr>
        <w:t>Особенности влияния препарата на способность управлять транспортным средством</w:t>
      </w:r>
      <w:r w:rsidRPr="000146E2">
        <w:rPr>
          <w:rFonts w:ascii="Times New Roman" w:eastAsia="Times New Roman" w:hAnsi="Times New Roman"/>
          <w:sz w:val="28"/>
          <w:szCs w:val="28"/>
        </w:rPr>
        <w:t xml:space="preserve"> </w:t>
      </w:r>
      <w:r w:rsidRPr="000146E2">
        <w:rPr>
          <w:rFonts w:ascii="Times New Roman" w:hAnsi="Times New Roman"/>
          <w:i/>
          <w:sz w:val="28"/>
          <w:szCs w:val="28"/>
        </w:rPr>
        <w:t>или потенциально опасными механизмами</w:t>
      </w:r>
    </w:p>
    <w:p w14:paraId="001C55C1" w14:textId="77777777" w:rsidR="00E04294" w:rsidRPr="000146E2" w:rsidRDefault="00E04294" w:rsidP="00E04294">
      <w:pPr>
        <w:widowControl w:val="0"/>
        <w:spacing w:after="0" w:line="240" w:lineRule="auto"/>
        <w:contextualSpacing/>
        <w:jc w:val="both"/>
        <w:rPr>
          <w:rFonts w:ascii="Times New Roman" w:hAnsi="Times New Roman"/>
          <w:sz w:val="28"/>
          <w:szCs w:val="28"/>
        </w:rPr>
      </w:pPr>
      <w:r w:rsidRPr="000146E2">
        <w:rPr>
          <w:rFonts w:ascii="Times New Roman" w:hAnsi="Times New Roman"/>
          <w:sz w:val="28"/>
          <w:szCs w:val="28"/>
        </w:rPr>
        <w:t>Пациентам, отмечающим головокружение, сонливость, заторможенность или нарушения зрения при приеме ибупрофена, следует избегать вождения автотранспорта или управления движущимися механизмами.</w:t>
      </w:r>
    </w:p>
    <w:p w14:paraId="19C555A4" w14:textId="77777777" w:rsidR="009C599A" w:rsidRPr="000146E2" w:rsidRDefault="009C599A" w:rsidP="00E04294">
      <w:pPr>
        <w:widowControl w:val="0"/>
        <w:spacing w:after="0" w:line="240" w:lineRule="auto"/>
        <w:jc w:val="both"/>
        <w:rPr>
          <w:rFonts w:ascii="Times New Roman" w:eastAsia="Times New Roman" w:hAnsi="Times New Roman"/>
          <w:b/>
          <w:sz w:val="28"/>
          <w:szCs w:val="28"/>
          <w:lang w:eastAsia="ru-RU"/>
        </w:rPr>
      </w:pPr>
    </w:p>
    <w:p w14:paraId="427336E4" w14:textId="77777777" w:rsidR="009C599A" w:rsidRPr="000146E2" w:rsidRDefault="009C599A" w:rsidP="00E04294">
      <w:pPr>
        <w:widowControl w:val="0"/>
        <w:spacing w:after="0" w:line="240" w:lineRule="auto"/>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Рекомендации по применению</w:t>
      </w:r>
    </w:p>
    <w:p w14:paraId="1F306D05" w14:textId="77777777" w:rsidR="00260AAD" w:rsidRPr="00844CE8" w:rsidRDefault="00260AAD" w:rsidP="00260AAD">
      <w:pPr>
        <w:spacing w:after="0" w:line="240" w:lineRule="auto"/>
        <w:jc w:val="both"/>
        <w:rPr>
          <w:rFonts w:ascii="Times New Roman" w:eastAsia="Times New Roman" w:hAnsi="Times New Roman"/>
          <w:b/>
          <w:i/>
          <w:sz w:val="28"/>
          <w:szCs w:val="28"/>
          <w:lang w:eastAsia="ru-RU"/>
        </w:rPr>
      </w:pPr>
      <w:r w:rsidRPr="00844CE8">
        <w:rPr>
          <w:rFonts w:ascii="Times New Roman" w:eastAsia="Times New Roman" w:hAnsi="Times New Roman"/>
          <w:b/>
          <w:i/>
          <w:sz w:val="28"/>
          <w:szCs w:val="28"/>
          <w:lang w:eastAsia="ru-RU"/>
        </w:rPr>
        <w:t xml:space="preserve">Режим дозирования </w:t>
      </w:r>
    </w:p>
    <w:p w14:paraId="731702C2" w14:textId="77777777" w:rsidR="002546D5" w:rsidRPr="002546D5" w:rsidRDefault="002546D5" w:rsidP="002546D5">
      <w:pPr>
        <w:widowControl w:val="0"/>
        <w:spacing w:after="0" w:line="240" w:lineRule="auto"/>
        <w:contextualSpacing/>
        <w:jc w:val="both"/>
        <w:rPr>
          <w:rFonts w:ascii="Times New Roman" w:eastAsia="Times New Roman" w:hAnsi="Times New Roman"/>
          <w:bCs/>
          <w:sz w:val="28"/>
          <w:szCs w:val="28"/>
          <w:lang w:eastAsia="pl-PL"/>
        </w:rPr>
      </w:pPr>
      <w:r w:rsidRPr="002546D5">
        <w:rPr>
          <w:rFonts w:ascii="Times New Roman" w:eastAsia="Times New Roman" w:hAnsi="Times New Roman"/>
          <w:sz w:val="28"/>
          <w:szCs w:val="28"/>
          <w:lang w:eastAsia="pl-PL"/>
        </w:rPr>
        <w:t>Для приема внутрь и т</w:t>
      </w:r>
      <w:r w:rsidRPr="002546D5">
        <w:rPr>
          <w:rFonts w:ascii="Times New Roman" w:eastAsia="Times New Roman" w:hAnsi="Times New Roman"/>
          <w:bCs/>
          <w:sz w:val="28"/>
          <w:szCs w:val="28"/>
          <w:lang w:eastAsia="pl-PL"/>
        </w:rPr>
        <w:t>олько для кратковременного применения.</w:t>
      </w:r>
    </w:p>
    <w:p w14:paraId="54D1D478" w14:textId="2D37463F" w:rsidR="002546D5" w:rsidRPr="002546D5" w:rsidRDefault="002546D5" w:rsidP="002546D5">
      <w:pPr>
        <w:widowControl w:val="0"/>
        <w:spacing w:after="0" w:line="240" w:lineRule="auto"/>
        <w:contextualSpacing/>
        <w:jc w:val="both"/>
        <w:rPr>
          <w:rFonts w:ascii="Times New Roman" w:eastAsia="Times New Roman" w:hAnsi="Times New Roman"/>
          <w:bCs/>
          <w:sz w:val="28"/>
          <w:szCs w:val="28"/>
          <w:lang w:eastAsia="pl-PL"/>
        </w:rPr>
      </w:pPr>
      <w:r w:rsidRPr="002546D5">
        <w:rPr>
          <w:rFonts w:ascii="Times New Roman" w:eastAsia="Times New Roman" w:hAnsi="Times New Roman"/>
          <w:bCs/>
          <w:sz w:val="28"/>
          <w:szCs w:val="28"/>
          <w:lang w:eastAsia="pl-PL"/>
        </w:rPr>
        <w:t xml:space="preserve">Следует принимать в минимальной эффективной дозе и на протяжении </w:t>
      </w:r>
      <w:r w:rsidRPr="002546D5">
        <w:rPr>
          <w:rFonts w:ascii="Times New Roman" w:eastAsia="Times New Roman" w:hAnsi="Times New Roman"/>
          <w:bCs/>
          <w:sz w:val="28"/>
          <w:szCs w:val="28"/>
          <w:lang w:eastAsia="pl-PL"/>
        </w:rPr>
        <w:lastRenderedPageBreak/>
        <w:t xml:space="preserve">максимально короткого периода, необходимого для облегчения симптомов (см. раздел </w:t>
      </w:r>
      <w:r w:rsidR="00260AAD">
        <w:rPr>
          <w:rFonts w:ascii="Times New Roman" w:eastAsia="Times New Roman" w:hAnsi="Times New Roman"/>
          <w:bCs/>
          <w:sz w:val="28"/>
          <w:szCs w:val="28"/>
          <w:lang w:eastAsia="pl-PL"/>
        </w:rPr>
        <w:t>«</w:t>
      </w:r>
      <w:r w:rsidR="00260AAD" w:rsidRPr="00260AAD">
        <w:rPr>
          <w:rFonts w:ascii="Times New Roman" w:eastAsia="Times New Roman" w:hAnsi="Times New Roman"/>
          <w:bCs/>
          <w:sz w:val="28"/>
          <w:szCs w:val="28"/>
          <w:lang w:eastAsia="pl-PL"/>
        </w:rPr>
        <w:t>Специальные предупреждения</w:t>
      </w:r>
      <w:r w:rsidR="00260AAD">
        <w:rPr>
          <w:rFonts w:ascii="Times New Roman" w:eastAsia="Times New Roman" w:hAnsi="Times New Roman"/>
          <w:bCs/>
          <w:sz w:val="28"/>
          <w:szCs w:val="28"/>
          <w:lang w:eastAsia="pl-PL"/>
        </w:rPr>
        <w:t>»</w:t>
      </w:r>
      <w:r w:rsidRPr="002546D5">
        <w:rPr>
          <w:rFonts w:ascii="Times New Roman" w:eastAsia="Times New Roman" w:hAnsi="Times New Roman"/>
          <w:bCs/>
          <w:sz w:val="28"/>
          <w:szCs w:val="28"/>
          <w:lang w:eastAsia="pl-PL"/>
        </w:rPr>
        <w:t>).</w:t>
      </w:r>
    </w:p>
    <w:p w14:paraId="10D0F383" w14:textId="72797311"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У детей ибупрофен назначают в зависимости от массы тела, как правило, от 5</w:t>
      </w:r>
      <w:r w:rsidRPr="002546D5">
        <w:rPr>
          <w:rFonts w:ascii="Times New Roman" w:eastAsia="Times New Roman" w:hAnsi="Times New Roman"/>
          <w:sz w:val="28"/>
          <w:szCs w:val="28"/>
          <w:lang w:val="pl-PL" w:eastAsia="pl-PL"/>
        </w:rPr>
        <w:t>-</w:t>
      </w:r>
      <w:r w:rsidRPr="002546D5">
        <w:rPr>
          <w:rFonts w:ascii="Times New Roman" w:eastAsia="Times New Roman" w:hAnsi="Times New Roman"/>
          <w:sz w:val="28"/>
          <w:szCs w:val="28"/>
          <w:lang w:eastAsia="pl-PL"/>
        </w:rPr>
        <w:t xml:space="preserve">10 мг/кг массы тела в качестве разовой дозы. Максимальная суточная доза препарата </w:t>
      </w:r>
      <w:proofErr w:type="spellStart"/>
      <w:r w:rsidR="005D6F03" w:rsidRPr="005D6F03">
        <w:rPr>
          <w:rFonts w:ascii="Times New Roman" w:eastAsia="Times New Roman" w:hAnsi="Times New Roman"/>
          <w:sz w:val="28"/>
          <w:szCs w:val="28"/>
          <w:lang w:eastAsia="pl-PL"/>
        </w:rPr>
        <w:t>Ибуфен</w:t>
      </w:r>
      <w:proofErr w:type="spellEnd"/>
      <w:r w:rsidR="005D6F03" w:rsidRPr="005D6F03">
        <w:rPr>
          <w:rFonts w:ascii="Times New Roman" w:eastAsia="Times New Roman" w:hAnsi="Times New Roman"/>
          <w:sz w:val="28"/>
          <w:szCs w:val="28"/>
          <w:lang w:eastAsia="pl-PL"/>
        </w:rPr>
        <w:t>® мини Юниор</w:t>
      </w:r>
      <w:r w:rsidR="005D6F03">
        <w:rPr>
          <w:rFonts w:ascii="Times New Roman" w:eastAsia="Times New Roman" w:hAnsi="Times New Roman"/>
          <w:sz w:val="28"/>
          <w:szCs w:val="28"/>
          <w:lang w:eastAsia="pl-PL"/>
        </w:rPr>
        <w:t xml:space="preserve"> </w:t>
      </w:r>
      <w:r w:rsidRPr="002546D5">
        <w:rPr>
          <w:rFonts w:ascii="Times New Roman" w:eastAsia="Times New Roman" w:hAnsi="Times New Roman"/>
          <w:sz w:val="28"/>
          <w:szCs w:val="28"/>
          <w:lang w:eastAsia="pl-PL"/>
        </w:rPr>
        <w:t>составляет 20-30 мг/кг массы тела. Рекомендуемая суточная доза может быть достигнута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909"/>
        <w:gridCol w:w="2788"/>
        <w:gridCol w:w="2788"/>
      </w:tblGrid>
      <w:tr w:rsidR="002546D5" w:rsidRPr="002546D5" w14:paraId="46015D51" w14:textId="77777777" w:rsidTr="002546D5">
        <w:tc>
          <w:tcPr>
            <w:tcW w:w="1016" w:type="pct"/>
          </w:tcPr>
          <w:p w14:paraId="3A5A3955"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r w:rsidRPr="002546D5">
              <w:rPr>
                <w:rFonts w:ascii="Times New Roman" w:eastAsia="Times New Roman" w:hAnsi="Times New Roman"/>
                <w:b/>
                <w:bCs/>
                <w:sz w:val="28"/>
                <w:szCs w:val="28"/>
                <w:lang w:eastAsia="pl-PL"/>
              </w:rPr>
              <w:t>Масса тела</w:t>
            </w:r>
          </w:p>
          <w:p w14:paraId="32563FBB"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p>
        </w:tc>
        <w:tc>
          <w:tcPr>
            <w:tcW w:w="1016" w:type="pct"/>
            <w:shd w:val="clear" w:color="auto" w:fill="auto"/>
          </w:tcPr>
          <w:p w14:paraId="31D7B835"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r w:rsidRPr="002546D5">
              <w:rPr>
                <w:rFonts w:ascii="Times New Roman" w:eastAsia="Times New Roman" w:hAnsi="Times New Roman"/>
                <w:b/>
                <w:bCs/>
                <w:sz w:val="28"/>
                <w:szCs w:val="28"/>
                <w:lang w:eastAsia="pl-PL"/>
              </w:rPr>
              <w:t>Возраст</w:t>
            </w:r>
          </w:p>
        </w:tc>
        <w:tc>
          <w:tcPr>
            <w:tcW w:w="1484" w:type="pct"/>
            <w:shd w:val="clear" w:color="auto" w:fill="auto"/>
          </w:tcPr>
          <w:p w14:paraId="3BC2A9D6"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r w:rsidRPr="002546D5">
              <w:rPr>
                <w:rFonts w:ascii="Times New Roman" w:eastAsia="Times New Roman" w:hAnsi="Times New Roman"/>
                <w:b/>
                <w:bCs/>
                <w:sz w:val="28"/>
                <w:szCs w:val="28"/>
                <w:lang w:eastAsia="pl-PL"/>
              </w:rPr>
              <w:t>Однократная доза</w:t>
            </w:r>
          </w:p>
        </w:tc>
        <w:tc>
          <w:tcPr>
            <w:tcW w:w="1484" w:type="pct"/>
            <w:shd w:val="clear" w:color="auto" w:fill="auto"/>
          </w:tcPr>
          <w:p w14:paraId="35FA55C1"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r w:rsidRPr="002546D5">
              <w:rPr>
                <w:rFonts w:ascii="Times New Roman" w:eastAsia="Times New Roman" w:hAnsi="Times New Roman"/>
                <w:b/>
                <w:bCs/>
                <w:sz w:val="28"/>
                <w:szCs w:val="28"/>
                <w:lang w:eastAsia="pl-PL"/>
              </w:rPr>
              <w:t>Максимальная</w:t>
            </w:r>
          </w:p>
          <w:p w14:paraId="5FB88CE0" w14:textId="77777777" w:rsidR="002546D5" w:rsidRPr="002546D5" w:rsidRDefault="002546D5" w:rsidP="002546D5">
            <w:pPr>
              <w:widowControl w:val="0"/>
              <w:spacing w:after="0" w:line="240" w:lineRule="auto"/>
              <w:contextualSpacing/>
              <w:jc w:val="both"/>
              <w:rPr>
                <w:rFonts w:ascii="Times New Roman" w:eastAsia="Times New Roman" w:hAnsi="Times New Roman"/>
                <w:b/>
                <w:bCs/>
                <w:sz w:val="28"/>
                <w:szCs w:val="28"/>
                <w:lang w:eastAsia="pl-PL"/>
              </w:rPr>
            </w:pPr>
            <w:r w:rsidRPr="002546D5">
              <w:rPr>
                <w:rFonts w:ascii="Times New Roman" w:eastAsia="Times New Roman" w:hAnsi="Times New Roman"/>
                <w:b/>
                <w:bCs/>
                <w:sz w:val="28"/>
                <w:szCs w:val="28"/>
                <w:lang w:eastAsia="pl-PL"/>
              </w:rPr>
              <w:t>суточная доза</w:t>
            </w:r>
          </w:p>
        </w:tc>
      </w:tr>
      <w:tr w:rsidR="002546D5" w:rsidRPr="002546D5" w14:paraId="69106052" w14:textId="77777777" w:rsidTr="002546D5">
        <w:tc>
          <w:tcPr>
            <w:tcW w:w="1016" w:type="pct"/>
          </w:tcPr>
          <w:p w14:paraId="3D65D480"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val="pl-PL" w:eastAsia="pl-PL"/>
              </w:rPr>
            </w:pPr>
            <w:r w:rsidRPr="002546D5">
              <w:rPr>
                <w:rFonts w:ascii="Times New Roman" w:eastAsia="Times New Roman" w:hAnsi="Times New Roman"/>
                <w:sz w:val="28"/>
                <w:szCs w:val="28"/>
                <w:lang w:eastAsia="pl-PL"/>
              </w:rPr>
              <w:t>20-29 кг</w:t>
            </w:r>
          </w:p>
        </w:tc>
        <w:tc>
          <w:tcPr>
            <w:tcW w:w="1016" w:type="pct"/>
            <w:shd w:val="clear" w:color="auto" w:fill="auto"/>
          </w:tcPr>
          <w:p w14:paraId="069617CF"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val="pl-PL" w:eastAsia="pl-PL"/>
              </w:rPr>
              <w:t>7</w:t>
            </w:r>
            <w:r w:rsidRPr="002546D5">
              <w:rPr>
                <w:rFonts w:ascii="Times New Roman" w:eastAsia="Times New Roman" w:hAnsi="Times New Roman"/>
                <w:sz w:val="28"/>
                <w:szCs w:val="28"/>
                <w:lang w:eastAsia="pl-PL"/>
              </w:rPr>
              <w:t>-9 лет</w:t>
            </w:r>
          </w:p>
        </w:tc>
        <w:tc>
          <w:tcPr>
            <w:tcW w:w="1484" w:type="pct"/>
            <w:shd w:val="clear" w:color="auto" w:fill="auto"/>
          </w:tcPr>
          <w:p w14:paraId="471C037E"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200 мг ибупрофена (соответствует 2 капсулам)</w:t>
            </w:r>
          </w:p>
        </w:tc>
        <w:tc>
          <w:tcPr>
            <w:tcW w:w="1484" w:type="pct"/>
            <w:shd w:val="clear" w:color="auto" w:fill="auto"/>
          </w:tcPr>
          <w:p w14:paraId="18BEC175"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600 мг ибупрофена (соответствует 6 капсулам)</w:t>
            </w:r>
          </w:p>
        </w:tc>
      </w:tr>
      <w:tr w:rsidR="002546D5" w:rsidRPr="002546D5" w14:paraId="0F964636" w14:textId="77777777" w:rsidTr="002546D5">
        <w:tc>
          <w:tcPr>
            <w:tcW w:w="1016" w:type="pct"/>
          </w:tcPr>
          <w:p w14:paraId="344C1A2F"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30-40 кг</w:t>
            </w:r>
          </w:p>
        </w:tc>
        <w:tc>
          <w:tcPr>
            <w:tcW w:w="1016" w:type="pct"/>
            <w:shd w:val="clear" w:color="auto" w:fill="auto"/>
          </w:tcPr>
          <w:p w14:paraId="6695423B"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10-12 лет</w:t>
            </w:r>
          </w:p>
        </w:tc>
        <w:tc>
          <w:tcPr>
            <w:tcW w:w="1484" w:type="pct"/>
            <w:shd w:val="clear" w:color="auto" w:fill="auto"/>
          </w:tcPr>
          <w:p w14:paraId="071AC461"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300 мг ибупрофена (соответствует 3 капсулам)</w:t>
            </w:r>
          </w:p>
        </w:tc>
        <w:tc>
          <w:tcPr>
            <w:tcW w:w="1484" w:type="pct"/>
            <w:shd w:val="clear" w:color="auto" w:fill="auto"/>
          </w:tcPr>
          <w:p w14:paraId="28EC62C7"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900 мг ибупрофена (соответствует 9 капсулам)</w:t>
            </w:r>
          </w:p>
        </w:tc>
      </w:tr>
    </w:tbl>
    <w:p w14:paraId="131037E6"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 xml:space="preserve">При необходимости дозы следует вводить примерно каждые 6–8 часов (или не менее 6 часов между приемами каждой дозы). </w:t>
      </w:r>
    </w:p>
    <w:p w14:paraId="703D2175"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 xml:space="preserve">Не применять детям младше 7 лет или детям весом менее 20 кг. </w:t>
      </w:r>
    </w:p>
    <w:p w14:paraId="74397A77"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sz w:val="28"/>
          <w:szCs w:val="28"/>
          <w:lang w:eastAsia="pl-PL"/>
        </w:rPr>
        <w:t>В случае необходимости применения препарата более 3 дней или усиления симптомов, необходимо обратиться к врачу.</w:t>
      </w:r>
    </w:p>
    <w:p w14:paraId="5C1C15E6" w14:textId="77777777" w:rsidR="002546D5" w:rsidRPr="002546D5" w:rsidRDefault="002546D5" w:rsidP="002546D5">
      <w:pPr>
        <w:widowControl w:val="0"/>
        <w:spacing w:after="0" w:line="240" w:lineRule="auto"/>
        <w:contextualSpacing/>
        <w:jc w:val="both"/>
        <w:rPr>
          <w:rFonts w:ascii="Times New Roman" w:eastAsia="Times New Roman" w:hAnsi="Times New Roman"/>
          <w:i/>
          <w:sz w:val="28"/>
          <w:szCs w:val="28"/>
          <w:lang w:eastAsia="pl-PL"/>
        </w:rPr>
      </w:pPr>
      <w:r w:rsidRPr="002546D5">
        <w:rPr>
          <w:rFonts w:ascii="Times New Roman" w:eastAsia="Times New Roman" w:hAnsi="Times New Roman"/>
          <w:i/>
          <w:sz w:val="28"/>
          <w:szCs w:val="28"/>
          <w:lang w:eastAsia="pl-PL"/>
        </w:rPr>
        <w:t>Особые группы пациентов</w:t>
      </w:r>
    </w:p>
    <w:p w14:paraId="3C80FD55"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i/>
          <w:sz w:val="28"/>
          <w:szCs w:val="28"/>
          <w:lang w:eastAsia="pl-PL"/>
        </w:rPr>
        <w:t xml:space="preserve">Пациенты с нарушением функции почек: </w:t>
      </w:r>
      <w:r w:rsidRPr="002546D5">
        <w:rPr>
          <w:rFonts w:ascii="Times New Roman" w:eastAsia="Times New Roman" w:hAnsi="Times New Roman"/>
          <w:sz w:val="28"/>
          <w:szCs w:val="28"/>
          <w:lang w:eastAsia="pl-PL"/>
        </w:rPr>
        <w:t>у пациентов с нарушением функции почек от легкой до умеренной степени снижение дозы не требуется.</w:t>
      </w:r>
    </w:p>
    <w:p w14:paraId="3B838B7B" w14:textId="77777777" w:rsidR="002546D5" w:rsidRPr="002546D5" w:rsidRDefault="002546D5" w:rsidP="002546D5">
      <w:pPr>
        <w:widowControl w:val="0"/>
        <w:spacing w:after="0" w:line="240" w:lineRule="auto"/>
        <w:contextualSpacing/>
        <w:jc w:val="both"/>
        <w:rPr>
          <w:rFonts w:ascii="Times New Roman" w:eastAsia="Times New Roman" w:hAnsi="Times New Roman"/>
          <w:sz w:val="28"/>
          <w:szCs w:val="28"/>
          <w:lang w:eastAsia="pl-PL"/>
        </w:rPr>
      </w:pPr>
      <w:r w:rsidRPr="002546D5">
        <w:rPr>
          <w:rFonts w:ascii="Times New Roman" w:eastAsia="Times New Roman" w:hAnsi="Times New Roman"/>
          <w:i/>
          <w:sz w:val="28"/>
          <w:szCs w:val="28"/>
          <w:lang w:eastAsia="pl-PL"/>
        </w:rPr>
        <w:t xml:space="preserve">Пациенты с нарушением функции печени: </w:t>
      </w:r>
      <w:r w:rsidRPr="002546D5">
        <w:rPr>
          <w:rFonts w:ascii="Times New Roman" w:eastAsia="Times New Roman" w:hAnsi="Times New Roman"/>
          <w:sz w:val="28"/>
          <w:szCs w:val="28"/>
          <w:lang w:eastAsia="pl-PL"/>
        </w:rPr>
        <w:t>у пациентов с нарушением функции печени от легкой до умеренной степени снижение дозы не требуется.</w:t>
      </w:r>
    </w:p>
    <w:p w14:paraId="49A51100" w14:textId="77777777" w:rsidR="00260AAD" w:rsidRPr="00844CE8" w:rsidRDefault="00260AAD" w:rsidP="00260AAD">
      <w:pPr>
        <w:spacing w:after="0" w:line="240" w:lineRule="auto"/>
        <w:jc w:val="both"/>
        <w:rPr>
          <w:rFonts w:ascii="Times New Roman" w:hAnsi="Times New Roman"/>
          <w:i/>
          <w:color w:val="000000"/>
          <w:sz w:val="24"/>
        </w:rPr>
      </w:pPr>
      <w:bookmarkStart w:id="6" w:name="_Hlk147760542"/>
      <w:r w:rsidRPr="00844CE8">
        <w:rPr>
          <w:rFonts w:ascii="Times New Roman" w:eastAsia="Times New Roman" w:hAnsi="Times New Roman"/>
          <w:b/>
          <w:i/>
          <w:sz w:val="28"/>
          <w:szCs w:val="28"/>
          <w:lang w:eastAsia="ru-RU"/>
        </w:rPr>
        <w:t>Метод и путь введения</w:t>
      </w:r>
      <w:r w:rsidRPr="00844CE8">
        <w:rPr>
          <w:rFonts w:ascii="Times New Roman" w:hAnsi="Times New Roman"/>
          <w:i/>
          <w:color w:val="000000"/>
          <w:sz w:val="24"/>
        </w:rPr>
        <w:t xml:space="preserve"> </w:t>
      </w:r>
    </w:p>
    <w:p w14:paraId="4DFBE298" w14:textId="77777777" w:rsidR="002546D5" w:rsidRPr="002546D5" w:rsidRDefault="002546D5" w:rsidP="002546D5">
      <w:pPr>
        <w:widowControl w:val="0"/>
        <w:spacing w:after="0" w:line="240" w:lineRule="auto"/>
        <w:jc w:val="both"/>
        <w:rPr>
          <w:rFonts w:ascii="Times New Roman" w:hAnsi="Times New Roman"/>
          <w:bCs/>
          <w:iCs/>
          <w:sz w:val="28"/>
          <w:szCs w:val="28"/>
        </w:rPr>
      </w:pPr>
      <w:r w:rsidRPr="002546D5">
        <w:rPr>
          <w:rFonts w:ascii="Times New Roman" w:hAnsi="Times New Roman"/>
          <w:bCs/>
          <w:iCs/>
          <w:sz w:val="28"/>
          <w:szCs w:val="28"/>
        </w:rPr>
        <w:t>Капсулу следует проглатывать целиком, запивая стаканом воды. Капсулы не следует разжевывать, рассасывать или измельчать.</w:t>
      </w:r>
    </w:p>
    <w:bookmarkEnd w:id="6"/>
    <w:p w14:paraId="79E9913D" w14:textId="5BFC459D" w:rsidR="00E04294" w:rsidRPr="000146E2" w:rsidRDefault="00E04294" w:rsidP="00E04294">
      <w:pPr>
        <w:widowControl w:val="0"/>
        <w:spacing w:after="0" w:line="240" w:lineRule="auto"/>
        <w:jc w:val="both"/>
        <w:rPr>
          <w:rFonts w:ascii="Times New Roman" w:hAnsi="Times New Roman"/>
          <w:b/>
          <w:i/>
          <w:sz w:val="28"/>
          <w:szCs w:val="28"/>
        </w:rPr>
      </w:pPr>
      <w:r w:rsidRPr="000146E2">
        <w:rPr>
          <w:rFonts w:ascii="Times New Roman" w:hAnsi="Times New Roman"/>
          <w:b/>
          <w:i/>
          <w:sz w:val="28"/>
          <w:szCs w:val="28"/>
        </w:rPr>
        <w:t>Меры, которые необходимо принять в случае передозировки</w:t>
      </w:r>
    </w:p>
    <w:p w14:paraId="1075D8B5" w14:textId="77777777" w:rsidR="00E04294" w:rsidRPr="000146E2" w:rsidRDefault="00E04294" w:rsidP="00E04294">
      <w:pPr>
        <w:widowControl w:val="0"/>
        <w:spacing w:after="0" w:line="240" w:lineRule="auto"/>
        <w:jc w:val="both"/>
        <w:rPr>
          <w:rFonts w:ascii="Times New Roman" w:hAnsi="Times New Roman"/>
          <w:i/>
          <w:sz w:val="28"/>
          <w:szCs w:val="28"/>
        </w:rPr>
      </w:pPr>
      <w:bookmarkStart w:id="7" w:name="2175220279"/>
      <w:r w:rsidRPr="000146E2">
        <w:rPr>
          <w:rFonts w:ascii="Times New Roman" w:hAnsi="Times New Roman"/>
          <w:i/>
          <w:sz w:val="28"/>
          <w:szCs w:val="28"/>
        </w:rPr>
        <w:t xml:space="preserve">Симптомы </w:t>
      </w:r>
    </w:p>
    <w:p w14:paraId="140761DC" w14:textId="77777777" w:rsidR="00E04294" w:rsidRPr="000146E2" w:rsidRDefault="00E04294" w:rsidP="00E04294">
      <w:pPr>
        <w:widowControl w:val="0"/>
        <w:spacing w:after="0" w:line="240" w:lineRule="auto"/>
        <w:jc w:val="both"/>
        <w:rPr>
          <w:rFonts w:ascii="Times New Roman" w:hAnsi="Times New Roman"/>
          <w:i/>
          <w:sz w:val="28"/>
          <w:szCs w:val="28"/>
        </w:rPr>
      </w:pPr>
      <w:r w:rsidRPr="000146E2">
        <w:rPr>
          <w:rFonts w:ascii="Times New Roman" w:hAnsi="Times New Roman"/>
          <w:sz w:val="28"/>
          <w:szCs w:val="28"/>
        </w:rPr>
        <w:t>У большинства пациентов, принявших клинически значимое количество НПВП, развиваются тошнота, рвота, эпигастральные боли, в редких случаях – диарея. Возможно также шум в ушах, головная боль и желудочно-кишечное кровотечение. В случаях более серьезного отравления токсичность поражает центральную нервную систему и проявляется в виде сонливости, периодического возбуждения и потери ориентации или комы. Иногда возникают судороги. В случае тяжёлой передозировки возможен метаболический ацидоз, а протромбиновое время/МНО могут увеличиться, и, вероятно, это связано со взаимодействием с циркулирующими факторами свёртывания крови.  Могут развиться острая почечная недостаточность и нарушение функции печени. У пациентов с бронхиальной астмой возможно обострение астмы.</w:t>
      </w:r>
    </w:p>
    <w:p w14:paraId="7A42010C" w14:textId="77777777" w:rsidR="00E04294" w:rsidRPr="000146E2" w:rsidRDefault="00E04294" w:rsidP="00E04294">
      <w:pPr>
        <w:widowControl w:val="0"/>
        <w:spacing w:after="0" w:line="240" w:lineRule="auto"/>
        <w:jc w:val="both"/>
        <w:rPr>
          <w:rFonts w:ascii="Times New Roman" w:hAnsi="Times New Roman"/>
          <w:i/>
          <w:sz w:val="28"/>
          <w:szCs w:val="28"/>
        </w:rPr>
      </w:pPr>
      <w:r w:rsidRPr="000146E2">
        <w:rPr>
          <w:rFonts w:ascii="Times New Roman" w:hAnsi="Times New Roman"/>
          <w:i/>
          <w:sz w:val="28"/>
          <w:szCs w:val="28"/>
        </w:rPr>
        <w:t xml:space="preserve">Лечение </w:t>
      </w:r>
    </w:p>
    <w:p w14:paraId="512F182D" w14:textId="77777777" w:rsidR="00E04294" w:rsidRPr="000146E2" w:rsidRDefault="00E04294" w:rsidP="00E04294">
      <w:pPr>
        <w:widowControl w:val="0"/>
        <w:spacing w:after="0" w:line="240" w:lineRule="auto"/>
        <w:jc w:val="both"/>
        <w:rPr>
          <w:rFonts w:ascii="Times New Roman" w:hAnsi="Times New Roman"/>
          <w:sz w:val="28"/>
          <w:szCs w:val="28"/>
        </w:rPr>
      </w:pPr>
      <w:r w:rsidRPr="000146E2">
        <w:rPr>
          <w:rFonts w:ascii="Times New Roman" w:hAnsi="Times New Roman"/>
          <w:sz w:val="28"/>
          <w:szCs w:val="28"/>
        </w:rPr>
        <w:lastRenderedPageBreak/>
        <w:t xml:space="preserve">Лечение должно быть симптоматическим и поддерживающим и должно включать поддержание проходимости дыхательных путей и мониторинг показателей сердечной деятельности и других жизненных функций до их стабилизации. Следует рассмотреть вариант перорального приёма активированного угля, если пациент принял потенциально токсичное количество препарата менее 1 часа назад. Если наблюдаются судороги, в особенности многократные и продолжительные, пациенту следует внутривенно ввести </w:t>
      </w:r>
      <w:proofErr w:type="spellStart"/>
      <w:r w:rsidRPr="000146E2">
        <w:rPr>
          <w:rFonts w:ascii="Times New Roman" w:hAnsi="Times New Roman"/>
          <w:sz w:val="28"/>
          <w:szCs w:val="28"/>
        </w:rPr>
        <w:t>диазепам</w:t>
      </w:r>
      <w:proofErr w:type="spellEnd"/>
      <w:r w:rsidRPr="000146E2">
        <w:rPr>
          <w:rFonts w:ascii="Times New Roman" w:hAnsi="Times New Roman"/>
          <w:sz w:val="28"/>
          <w:szCs w:val="28"/>
        </w:rPr>
        <w:t xml:space="preserve"> или </w:t>
      </w:r>
      <w:proofErr w:type="spellStart"/>
      <w:r w:rsidRPr="000146E2">
        <w:rPr>
          <w:rFonts w:ascii="Times New Roman" w:hAnsi="Times New Roman"/>
          <w:sz w:val="28"/>
          <w:szCs w:val="28"/>
        </w:rPr>
        <w:t>лоразепам</w:t>
      </w:r>
      <w:proofErr w:type="spellEnd"/>
      <w:r w:rsidRPr="000146E2">
        <w:rPr>
          <w:rFonts w:ascii="Times New Roman" w:hAnsi="Times New Roman"/>
          <w:sz w:val="28"/>
          <w:szCs w:val="28"/>
        </w:rPr>
        <w:t xml:space="preserve">. Для предупреждения приступов астмы рекомендуется использовать </w:t>
      </w:r>
      <w:proofErr w:type="spellStart"/>
      <w:r w:rsidRPr="000146E2">
        <w:rPr>
          <w:rFonts w:ascii="Times New Roman" w:hAnsi="Times New Roman"/>
          <w:sz w:val="28"/>
          <w:szCs w:val="28"/>
        </w:rPr>
        <w:t>бронходилататоры</w:t>
      </w:r>
      <w:proofErr w:type="spellEnd"/>
      <w:r w:rsidRPr="000146E2">
        <w:rPr>
          <w:rFonts w:ascii="Times New Roman" w:hAnsi="Times New Roman"/>
          <w:sz w:val="28"/>
          <w:szCs w:val="28"/>
        </w:rPr>
        <w:t>.</w:t>
      </w:r>
      <w:bookmarkEnd w:id="7"/>
    </w:p>
    <w:p w14:paraId="16BF6911" w14:textId="77777777" w:rsidR="00E04294" w:rsidRPr="000146E2" w:rsidRDefault="00E04294" w:rsidP="00E04294">
      <w:pPr>
        <w:widowControl w:val="0"/>
        <w:spacing w:after="0" w:line="240" w:lineRule="auto"/>
        <w:jc w:val="both"/>
        <w:rPr>
          <w:rFonts w:ascii="Times New Roman" w:eastAsia="Times New Roman" w:hAnsi="Times New Roman"/>
          <w:b/>
          <w:i/>
          <w:sz w:val="28"/>
          <w:szCs w:val="28"/>
          <w:lang w:eastAsia="ru-RU"/>
        </w:rPr>
      </w:pPr>
      <w:r w:rsidRPr="000146E2">
        <w:rPr>
          <w:rFonts w:ascii="Times New Roman" w:hAnsi="Times New Roman"/>
          <w:b/>
          <w:i/>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p w14:paraId="482E682C" w14:textId="575FA53B" w:rsidR="00E04294" w:rsidRPr="000146E2" w:rsidRDefault="00E04294" w:rsidP="00E04294">
      <w:pPr>
        <w:widowControl w:val="0"/>
        <w:spacing w:after="0" w:line="240" w:lineRule="auto"/>
        <w:jc w:val="both"/>
        <w:rPr>
          <w:rFonts w:ascii="Times New Roman" w:eastAsia="Times New Roman" w:hAnsi="Times New Roman"/>
          <w:sz w:val="28"/>
          <w:szCs w:val="28"/>
          <w:lang w:eastAsia="ru-RU"/>
        </w:rPr>
      </w:pPr>
      <w:r w:rsidRPr="000146E2">
        <w:rPr>
          <w:rFonts w:ascii="Times New Roman" w:eastAsia="Times New Roman" w:hAnsi="Times New Roman"/>
          <w:sz w:val="28"/>
          <w:szCs w:val="28"/>
          <w:lang w:eastAsia="ru-RU"/>
        </w:rPr>
        <w:t>Перед применением препарата Ибуфен</w:t>
      </w:r>
      <w:r w:rsidRPr="000146E2">
        <w:rPr>
          <w:rFonts w:ascii="Times New Roman" w:eastAsia="Times New Roman" w:hAnsi="Times New Roman"/>
          <w:sz w:val="28"/>
          <w:szCs w:val="28"/>
          <w:vertAlign w:val="superscript"/>
          <w:lang w:eastAsia="ru-RU"/>
        </w:rPr>
        <w:t>®</w:t>
      </w:r>
      <w:r w:rsidRPr="000146E2">
        <w:rPr>
          <w:rFonts w:ascii="Times New Roman" w:eastAsia="Times New Roman" w:hAnsi="Times New Roman"/>
          <w:sz w:val="28"/>
          <w:szCs w:val="28"/>
          <w:lang w:eastAsia="ru-RU"/>
        </w:rPr>
        <w:t> </w:t>
      </w:r>
      <w:r w:rsidR="002A589D" w:rsidRPr="000146E2">
        <w:rPr>
          <w:rFonts w:ascii="Times New Roman" w:eastAsia="Times New Roman" w:hAnsi="Times New Roman"/>
          <w:sz w:val="28"/>
          <w:szCs w:val="28"/>
          <w:lang w:eastAsia="ru-RU"/>
        </w:rPr>
        <w:t>мини Юниор</w:t>
      </w:r>
      <w:r w:rsidRPr="000146E2">
        <w:rPr>
          <w:rFonts w:ascii="Times New Roman" w:eastAsia="Times New Roman" w:hAnsi="Times New Roman"/>
          <w:sz w:val="28"/>
          <w:szCs w:val="28"/>
          <w:lang w:eastAsia="ru-RU"/>
        </w:rPr>
        <w:t xml:space="preserve"> проконсультируйтесь с лечащим врачом.</w:t>
      </w:r>
    </w:p>
    <w:p w14:paraId="375F4643" w14:textId="720BAE56" w:rsidR="00E04294" w:rsidRPr="000146E2" w:rsidRDefault="00E04294" w:rsidP="00E04294">
      <w:pPr>
        <w:widowControl w:val="0"/>
        <w:spacing w:after="0" w:line="240" w:lineRule="auto"/>
        <w:jc w:val="both"/>
        <w:rPr>
          <w:rFonts w:ascii="Times New Roman" w:eastAsia="Times New Roman" w:hAnsi="Times New Roman"/>
          <w:sz w:val="28"/>
          <w:szCs w:val="28"/>
          <w:lang w:eastAsia="ru-RU"/>
        </w:rPr>
      </w:pPr>
      <w:r w:rsidRPr="000146E2">
        <w:rPr>
          <w:rFonts w:ascii="Times New Roman" w:eastAsia="Times New Roman" w:hAnsi="Times New Roman"/>
          <w:sz w:val="28"/>
          <w:szCs w:val="28"/>
          <w:lang w:eastAsia="ru-RU"/>
        </w:rPr>
        <w:t xml:space="preserve">Сообщите лечащему врачу о том, что </w:t>
      </w:r>
      <w:r w:rsidR="00642E90">
        <w:rPr>
          <w:rFonts w:ascii="Times New Roman" w:eastAsia="Times New Roman" w:hAnsi="Times New Roman"/>
          <w:sz w:val="28"/>
          <w:szCs w:val="28"/>
          <w:lang w:eastAsia="ru-RU"/>
        </w:rPr>
        <w:t>В</w:t>
      </w:r>
      <w:r w:rsidRPr="000146E2">
        <w:rPr>
          <w:rFonts w:ascii="Times New Roman" w:eastAsia="Times New Roman" w:hAnsi="Times New Roman"/>
          <w:sz w:val="28"/>
          <w:szCs w:val="28"/>
          <w:lang w:eastAsia="ru-RU"/>
        </w:rPr>
        <w:t>ы принимаете, недавно принимали или можете начать принимать какие-либо другие препараты.</w:t>
      </w:r>
    </w:p>
    <w:p w14:paraId="3C7539AF" w14:textId="77777777" w:rsidR="009C599A" w:rsidRPr="000146E2" w:rsidRDefault="009C599A" w:rsidP="00E04294">
      <w:pPr>
        <w:widowControl w:val="0"/>
        <w:spacing w:after="0" w:line="240" w:lineRule="auto"/>
        <w:jc w:val="both"/>
        <w:rPr>
          <w:rFonts w:ascii="Times New Roman" w:eastAsia="Times New Roman" w:hAnsi="Times New Roman"/>
          <w:bCs/>
          <w:sz w:val="28"/>
          <w:szCs w:val="28"/>
          <w:lang w:eastAsia="ru-RU"/>
        </w:rPr>
      </w:pPr>
    </w:p>
    <w:p w14:paraId="7832CEDB" w14:textId="3E5ADFBB" w:rsidR="009C599A" w:rsidRPr="000146E2" w:rsidRDefault="009C599A" w:rsidP="00E04294">
      <w:pPr>
        <w:widowControl w:val="0"/>
        <w:spacing w:after="0" w:line="240" w:lineRule="auto"/>
        <w:jc w:val="both"/>
        <w:rPr>
          <w:rFonts w:ascii="Times New Roman" w:hAnsi="Times New Roman"/>
          <w:b/>
          <w:sz w:val="28"/>
          <w:szCs w:val="28"/>
        </w:rPr>
      </w:pPr>
      <w:r w:rsidRPr="000146E2">
        <w:rPr>
          <w:rFonts w:ascii="Times New Roman" w:eastAsia="Times New Roman" w:hAnsi="Times New Roman"/>
          <w:b/>
          <w:sz w:val="28"/>
          <w:szCs w:val="28"/>
          <w:lang w:eastAsia="ru-RU"/>
        </w:rPr>
        <w:t xml:space="preserve">Описание нежелательных реакций, </w:t>
      </w:r>
      <w:r w:rsidRPr="000146E2">
        <w:rPr>
          <w:rFonts w:ascii="Times New Roman" w:hAnsi="Times New Roman"/>
          <w:b/>
          <w:sz w:val="28"/>
          <w:szCs w:val="28"/>
        </w:rPr>
        <w:t>которые проявляются при стандартном применении ЛП и меры, которые следует принять в этом случае</w:t>
      </w:r>
    </w:p>
    <w:p w14:paraId="2CC9171F" w14:textId="77777777" w:rsidR="00396DDA" w:rsidRPr="000146E2" w:rsidRDefault="00396DDA" w:rsidP="00396DDA">
      <w:pPr>
        <w:widowControl w:val="0"/>
        <w:spacing w:after="0" w:line="240" w:lineRule="auto"/>
        <w:ind w:firstLine="20"/>
        <w:jc w:val="both"/>
        <w:rPr>
          <w:rFonts w:ascii="Times New Roman" w:eastAsia="Arial" w:hAnsi="Times New Roman"/>
          <w:sz w:val="28"/>
          <w:szCs w:val="28"/>
        </w:rPr>
      </w:pPr>
      <w:bookmarkStart w:id="8" w:name="2175220282"/>
      <w:bookmarkStart w:id="9" w:name="_Hlk23930691"/>
      <w:bookmarkEnd w:id="8"/>
      <w:r w:rsidRPr="000146E2">
        <w:rPr>
          <w:rFonts w:ascii="Times New Roman" w:eastAsia="Arial" w:hAnsi="Times New Roman"/>
          <w:sz w:val="28"/>
          <w:szCs w:val="28"/>
          <w:lang w:bidi="ru-RU"/>
        </w:rPr>
        <w:t>В представленном списке указаны нежелательные реакции, обусловленные приемом ибупрофена в дозах, разрешенных для отпуска без рецепта при условии краткосрочного применения. При лечении хронических состояний в условиях длительного применения могут возникнуть дополнительные нежелательные реакции.</w:t>
      </w:r>
    </w:p>
    <w:p w14:paraId="3988DE26" w14:textId="6B18F3BE" w:rsidR="00396DDA" w:rsidRPr="000146E2" w:rsidRDefault="00396DDA" w:rsidP="00396DDA">
      <w:pPr>
        <w:widowControl w:val="0"/>
        <w:spacing w:after="0" w:line="240" w:lineRule="auto"/>
        <w:jc w:val="both"/>
        <w:rPr>
          <w:rFonts w:ascii="Times New Roman" w:eastAsia="Times New Roman" w:hAnsi="Times New Roman"/>
          <w:bCs/>
          <w:sz w:val="28"/>
          <w:szCs w:val="28"/>
        </w:rPr>
      </w:pPr>
      <w:r w:rsidRPr="000146E2">
        <w:rPr>
          <w:rFonts w:ascii="Times New Roman" w:eastAsia="Times New Roman" w:hAnsi="Times New Roman"/>
          <w:bCs/>
          <w:sz w:val="28"/>
          <w:szCs w:val="28"/>
        </w:rPr>
        <w:t xml:space="preserve">Оценка частоты возникновения нежелательных реакций произведена на основании следующих критериев: </w:t>
      </w:r>
      <w:r w:rsidR="00AC72ED" w:rsidRPr="00AC72ED">
        <w:rPr>
          <w:rFonts w:ascii="Times New Roman" w:eastAsia="Times New Roman" w:hAnsi="Times New Roman"/>
          <w:bCs/>
          <w:iCs/>
          <w:sz w:val="28"/>
          <w:szCs w:val="28"/>
        </w:rPr>
        <w:t>очень часто (≥1/10), часто (≥ от 1/100 до &lt;1/10), нечасто (≥ от 1/1000 до &lt;1/100), редко (≥ от 1/10000 до &lt;1/1000), очень редко (&lt;1/10000), неизвестно (невозможно оценить на основании имеющихся данных)</w:t>
      </w:r>
      <w:r w:rsidRPr="000146E2">
        <w:rPr>
          <w:rFonts w:ascii="Times New Roman" w:eastAsia="Times New Roman" w:hAnsi="Times New Roman"/>
          <w:bCs/>
          <w:sz w:val="28"/>
          <w:szCs w:val="28"/>
        </w:rPr>
        <w:t>.</w:t>
      </w:r>
    </w:p>
    <w:p w14:paraId="52BF2222" w14:textId="77777777" w:rsidR="00396DDA" w:rsidRPr="000146E2" w:rsidRDefault="00396DDA" w:rsidP="00396DDA">
      <w:pPr>
        <w:widowControl w:val="0"/>
        <w:spacing w:after="0" w:line="240" w:lineRule="auto"/>
        <w:jc w:val="both"/>
        <w:rPr>
          <w:rFonts w:ascii="Times New Roman" w:eastAsia="Times New Roman" w:hAnsi="Times New Roman"/>
          <w:bCs/>
          <w:sz w:val="28"/>
          <w:szCs w:val="28"/>
        </w:rPr>
      </w:pPr>
      <w:r w:rsidRPr="000146E2">
        <w:rPr>
          <w:rFonts w:ascii="Times New Roman" w:eastAsia="Times New Roman" w:hAnsi="Times New Roman"/>
          <w:bCs/>
          <w:i/>
          <w:sz w:val="28"/>
          <w:szCs w:val="28"/>
        </w:rPr>
        <w:t>Нечасто</w:t>
      </w:r>
      <w:r w:rsidRPr="000146E2">
        <w:rPr>
          <w:rFonts w:ascii="Times New Roman" w:eastAsia="Times New Roman" w:hAnsi="Times New Roman"/>
          <w:bCs/>
          <w:sz w:val="28"/>
          <w:szCs w:val="28"/>
        </w:rPr>
        <w:t xml:space="preserve"> </w:t>
      </w:r>
    </w:p>
    <w:p w14:paraId="098D5363" w14:textId="77777777" w:rsidR="00396DDA" w:rsidRPr="000146E2" w:rsidRDefault="00396DDA" w:rsidP="00396DDA">
      <w:pPr>
        <w:widowControl w:val="0"/>
        <w:numPr>
          <w:ilvl w:val="0"/>
          <w:numId w:val="35"/>
        </w:numPr>
        <w:autoSpaceDE w:val="0"/>
        <w:autoSpaceDN w:val="0"/>
        <w:adjustRightInd w:val="0"/>
        <w:spacing w:after="0" w:line="240" w:lineRule="auto"/>
        <w:ind w:left="567" w:hanging="567"/>
        <w:contextualSpacing/>
        <w:jc w:val="both"/>
        <w:rPr>
          <w:rFonts w:ascii="Times New Roman" w:eastAsia="Times New Roman" w:hAnsi="Times New Roman"/>
          <w:i/>
          <w:sz w:val="28"/>
          <w:szCs w:val="28"/>
          <w:lang w:eastAsia="de-DE"/>
        </w:rPr>
      </w:pPr>
      <w:r w:rsidRPr="000146E2">
        <w:rPr>
          <w:rFonts w:ascii="Times New Roman" w:eastAsia="Times New Roman" w:hAnsi="Times New Roman"/>
          <w:bCs/>
          <w:sz w:val="28"/>
          <w:szCs w:val="28"/>
          <w:lang w:eastAsia="pl-PL"/>
        </w:rPr>
        <w:t>реакции гиперчувствительности</w:t>
      </w:r>
      <w:r w:rsidRPr="000146E2">
        <w:rPr>
          <w:rFonts w:ascii="Times New Roman" w:eastAsia="Times New Roman" w:hAnsi="Times New Roman"/>
          <w:bCs/>
          <w:sz w:val="28"/>
          <w:szCs w:val="28"/>
          <w:vertAlign w:val="superscript"/>
          <w:lang w:eastAsia="pl-PL"/>
        </w:rPr>
        <w:t>1</w:t>
      </w:r>
      <w:r w:rsidRPr="000146E2">
        <w:rPr>
          <w:rFonts w:ascii="Times New Roman" w:eastAsia="Times New Roman" w:hAnsi="Times New Roman"/>
          <w:bCs/>
          <w:sz w:val="28"/>
          <w:szCs w:val="28"/>
          <w:lang w:eastAsia="pl-PL"/>
        </w:rPr>
        <w:t>,</w:t>
      </w:r>
      <w:r w:rsidRPr="000146E2">
        <w:rPr>
          <w:rFonts w:ascii="Times New Roman" w:eastAsia="Times New Roman" w:hAnsi="Times New Roman"/>
          <w:bCs/>
          <w:i/>
          <w:sz w:val="28"/>
          <w:szCs w:val="28"/>
          <w:lang w:eastAsia="pl-PL"/>
        </w:rPr>
        <w:t xml:space="preserve"> </w:t>
      </w:r>
      <w:r w:rsidRPr="000146E2">
        <w:rPr>
          <w:rFonts w:ascii="Times New Roman" w:eastAsia="Times New Roman" w:hAnsi="Times New Roman"/>
          <w:bCs/>
          <w:sz w:val="28"/>
          <w:szCs w:val="28"/>
          <w:lang w:eastAsia="pl-PL"/>
        </w:rPr>
        <w:t>проявляющиеся крапивницей и зудом</w:t>
      </w:r>
    </w:p>
    <w:p w14:paraId="0DC4B910" w14:textId="77777777" w:rsidR="00396DDA" w:rsidRPr="000146E2" w:rsidRDefault="00396DDA" w:rsidP="00396DDA">
      <w:pPr>
        <w:widowControl w:val="0"/>
        <w:numPr>
          <w:ilvl w:val="0"/>
          <w:numId w:val="35"/>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головная боль</w:t>
      </w:r>
    </w:p>
    <w:p w14:paraId="4EFC41D9" w14:textId="77777777" w:rsidR="00396DDA" w:rsidRPr="000146E2" w:rsidRDefault="00396DDA" w:rsidP="00396DDA">
      <w:pPr>
        <w:widowControl w:val="0"/>
        <w:numPr>
          <w:ilvl w:val="0"/>
          <w:numId w:val="35"/>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 xml:space="preserve">боль в животе, тошнота, диспепсия </w:t>
      </w:r>
    </w:p>
    <w:p w14:paraId="3E771406" w14:textId="77777777" w:rsidR="00396DDA" w:rsidRPr="000146E2" w:rsidRDefault="00396DDA" w:rsidP="00396DDA">
      <w:pPr>
        <w:widowControl w:val="0"/>
        <w:numPr>
          <w:ilvl w:val="0"/>
          <w:numId w:val="35"/>
        </w:numPr>
        <w:autoSpaceDE w:val="0"/>
        <w:autoSpaceDN w:val="0"/>
        <w:adjustRightInd w:val="0"/>
        <w:spacing w:after="0" w:line="240" w:lineRule="auto"/>
        <w:ind w:left="567" w:hanging="567"/>
        <w:contextualSpacing/>
        <w:jc w:val="both"/>
        <w:rPr>
          <w:rFonts w:ascii="Times New Roman" w:eastAsia="Times New Roman" w:hAnsi="Times New Roman"/>
          <w:sz w:val="28"/>
          <w:szCs w:val="28"/>
          <w:lang w:eastAsia="ar-SA"/>
        </w:rPr>
      </w:pPr>
      <w:r w:rsidRPr="000146E2">
        <w:rPr>
          <w:rFonts w:ascii="Times New Roman" w:eastAsia="Times New Roman" w:hAnsi="Times New Roman"/>
          <w:sz w:val="28"/>
          <w:szCs w:val="28"/>
          <w:lang w:eastAsia="ar-SA"/>
        </w:rPr>
        <w:t xml:space="preserve">различные виды кожной сыпи </w:t>
      </w:r>
    </w:p>
    <w:p w14:paraId="7947FD1F" w14:textId="77777777" w:rsidR="00396DDA" w:rsidRPr="000146E2" w:rsidRDefault="00396DDA" w:rsidP="00396DDA">
      <w:pPr>
        <w:widowControl w:val="0"/>
        <w:spacing w:after="0" w:line="240" w:lineRule="auto"/>
        <w:jc w:val="both"/>
        <w:rPr>
          <w:rFonts w:ascii="Times New Roman" w:eastAsia="Times New Roman" w:hAnsi="Times New Roman"/>
          <w:bCs/>
          <w:sz w:val="28"/>
          <w:szCs w:val="28"/>
        </w:rPr>
      </w:pPr>
      <w:r w:rsidRPr="000146E2">
        <w:rPr>
          <w:rFonts w:ascii="Times New Roman" w:eastAsia="Times New Roman" w:hAnsi="Times New Roman"/>
          <w:bCs/>
          <w:i/>
          <w:sz w:val="28"/>
          <w:szCs w:val="28"/>
        </w:rPr>
        <w:t>Редко</w:t>
      </w:r>
      <w:r w:rsidRPr="000146E2">
        <w:rPr>
          <w:rFonts w:ascii="Times New Roman" w:eastAsia="Times New Roman" w:hAnsi="Times New Roman"/>
          <w:bCs/>
          <w:sz w:val="28"/>
          <w:szCs w:val="28"/>
        </w:rPr>
        <w:t xml:space="preserve"> </w:t>
      </w:r>
    </w:p>
    <w:p w14:paraId="59C69163"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диарея, метеоризм, запор и рвота</w:t>
      </w:r>
    </w:p>
    <w:p w14:paraId="31C45802" w14:textId="77777777" w:rsidR="00396DDA" w:rsidRPr="000146E2" w:rsidRDefault="00396DDA" w:rsidP="00396DDA">
      <w:pPr>
        <w:widowControl w:val="0"/>
        <w:spacing w:after="0" w:line="240" w:lineRule="auto"/>
        <w:jc w:val="both"/>
        <w:rPr>
          <w:rFonts w:ascii="Times New Roman" w:eastAsia="Times New Roman" w:hAnsi="Times New Roman"/>
          <w:bCs/>
          <w:sz w:val="28"/>
          <w:szCs w:val="28"/>
        </w:rPr>
      </w:pPr>
      <w:r w:rsidRPr="000146E2">
        <w:rPr>
          <w:rFonts w:ascii="Times New Roman" w:eastAsia="Times New Roman" w:hAnsi="Times New Roman"/>
          <w:bCs/>
          <w:i/>
          <w:sz w:val="28"/>
          <w:szCs w:val="28"/>
        </w:rPr>
        <w:t>Очень редко</w:t>
      </w:r>
      <w:r w:rsidRPr="000146E2">
        <w:rPr>
          <w:rFonts w:ascii="Times New Roman" w:eastAsia="Times New Roman" w:hAnsi="Times New Roman"/>
          <w:bCs/>
          <w:sz w:val="28"/>
          <w:szCs w:val="28"/>
        </w:rPr>
        <w:t xml:space="preserve"> </w:t>
      </w:r>
    </w:p>
    <w:p w14:paraId="547124C9" w14:textId="77777777" w:rsidR="00396DDA" w:rsidRPr="000146E2" w:rsidRDefault="00396DDA" w:rsidP="00396DDA">
      <w:pPr>
        <w:widowControl w:val="0"/>
        <w:numPr>
          <w:ilvl w:val="0"/>
          <w:numId w:val="36"/>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 xml:space="preserve">нарушения кроветворения (анемия, лейкопения, тромбоцитопения, панцитопения, агранулоцитоз), первыми признаками которой является появление таких симптомов, как лихорадка, боль в горле, изъязвление слизистой оболочки полости рта, появление простудных симптомов, выраженная слабость, кровотечения и кровоподтеки неизвестной </w:t>
      </w:r>
      <w:r w:rsidRPr="000146E2">
        <w:rPr>
          <w:rFonts w:ascii="Times New Roman" w:eastAsia="Times New Roman" w:hAnsi="Times New Roman"/>
          <w:sz w:val="28"/>
          <w:szCs w:val="28"/>
          <w:lang w:eastAsia="pl-PL"/>
        </w:rPr>
        <w:lastRenderedPageBreak/>
        <w:t>этиологии</w:t>
      </w:r>
    </w:p>
    <w:p w14:paraId="139D079E" w14:textId="77777777" w:rsidR="00396DDA" w:rsidRPr="000146E2" w:rsidRDefault="00396DDA" w:rsidP="00396DDA">
      <w:pPr>
        <w:widowControl w:val="0"/>
        <w:numPr>
          <w:ilvl w:val="0"/>
          <w:numId w:val="36"/>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i/>
          <w:sz w:val="28"/>
          <w:szCs w:val="28"/>
          <w:lang w:eastAsia="de-DE"/>
        </w:rPr>
      </w:pPr>
      <w:r w:rsidRPr="000146E2">
        <w:rPr>
          <w:rFonts w:ascii="Times New Roman" w:eastAsia="Times New Roman" w:hAnsi="Times New Roman"/>
          <w:bCs/>
          <w:sz w:val="28"/>
          <w:szCs w:val="28"/>
          <w:lang w:eastAsia="pl-PL"/>
        </w:rPr>
        <w:t>тяжелые реакции гиперчувствительности (отек лица, языка и гортани, одышка, тахикардия, гипотензия, анафилаксия, отек Квинке или тяжелый анафилактический шок)</w:t>
      </w:r>
    </w:p>
    <w:p w14:paraId="0A39EEA6" w14:textId="77777777" w:rsidR="00396DDA" w:rsidRPr="000146E2" w:rsidRDefault="00396DDA" w:rsidP="00396DDA">
      <w:pPr>
        <w:widowControl w:val="0"/>
        <w:numPr>
          <w:ilvl w:val="0"/>
          <w:numId w:val="36"/>
        </w:numPr>
        <w:autoSpaceDE w:val="0"/>
        <w:autoSpaceDN w:val="0"/>
        <w:adjustRightInd w:val="0"/>
        <w:spacing w:after="0" w:line="240" w:lineRule="auto"/>
        <w:ind w:left="567" w:right="-2" w:hanging="567"/>
        <w:contextualSpacing/>
        <w:jc w:val="both"/>
        <w:rPr>
          <w:rFonts w:ascii="Times New Roman" w:eastAsia="Times New Roman" w:hAnsi="Times New Roman"/>
          <w:i/>
          <w:sz w:val="28"/>
          <w:szCs w:val="28"/>
          <w:u w:val="single"/>
          <w:lang w:eastAsia="de-DE"/>
        </w:rPr>
      </w:pPr>
      <w:r w:rsidRPr="000146E2">
        <w:rPr>
          <w:rFonts w:ascii="Times New Roman" w:eastAsia="Times New Roman" w:hAnsi="Times New Roman"/>
          <w:bCs/>
          <w:sz w:val="28"/>
          <w:szCs w:val="28"/>
          <w:lang w:eastAsia="ar-SA"/>
        </w:rPr>
        <w:t>асептический менингит</w:t>
      </w:r>
      <w:r w:rsidRPr="000146E2">
        <w:rPr>
          <w:rFonts w:ascii="Times New Roman" w:eastAsia="Times New Roman" w:hAnsi="Times New Roman"/>
          <w:bCs/>
          <w:sz w:val="28"/>
          <w:szCs w:val="28"/>
          <w:vertAlign w:val="superscript"/>
          <w:lang w:eastAsia="ar-SA"/>
        </w:rPr>
        <w:t>2</w:t>
      </w:r>
    </w:p>
    <w:p w14:paraId="6B851D42"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sz w:val="28"/>
          <w:szCs w:val="28"/>
          <w:lang w:eastAsia="ar-SA"/>
        </w:rPr>
      </w:pPr>
      <w:r w:rsidRPr="000146E2">
        <w:rPr>
          <w:rFonts w:ascii="Times New Roman" w:eastAsia="Times New Roman" w:hAnsi="Times New Roman"/>
          <w:sz w:val="28"/>
          <w:szCs w:val="28"/>
          <w:lang w:eastAsia="ar-SA"/>
        </w:rPr>
        <w:t>пептическая язва, перфорация или желудочно-кишечное кровотечение, мелена, кровавая рвота, в некоторых случаях со смертельным исходом, чаще у пациентов пожилого возраста; язвенный стоматит, гастрит</w:t>
      </w:r>
    </w:p>
    <w:p w14:paraId="6CC06DB3"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 xml:space="preserve">нарушения функции печени </w:t>
      </w:r>
    </w:p>
    <w:p w14:paraId="2D3D6EA1"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 xml:space="preserve">тяжелые формы кожных реакций, </w:t>
      </w:r>
      <w:r w:rsidRPr="000146E2">
        <w:rPr>
          <w:rFonts w:ascii="Times New Roman" w:eastAsia="Times New Roman" w:hAnsi="Times New Roman"/>
          <w:sz w:val="28"/>
          <w:szCs w:val="28"/>
          <w:lang w:eastAsia="de-DE"/>
        </w:rPr>
        <w:t xml:space="preserve">такие как буллезные реакции, </w:t>
      </w:r>
      <w:r w:rsidRPr="000146E2">
        <w:rPr>
          <w:rFonts w:ascii="Times New Roman" w:eastAsia="Times New Roman" w:hAnsi="Times New Roman"/>
          <w:bCs/>
          <w:sz w:val="28"/>
          <w:szCs w:val="28"/>
          <w:lang w:eastAsia="pl-PL"/>
        </w:rPr>
        <w:t>включая синдром Стивенса-Джонсона, мультиформная эритема и токсический эпидермальный некролиз</w:t>
      </w:r>
    </w:p>
    <w:p w14:paraId="28C9E10B"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острая почечная недостаточность, папиллонекроз, особенно при длительном применении, в сочетании с повышением уровня мочевины в сыворотке крови и отеком</w:t>
      </w:r>
    </w:p>
    <w:p w14:paraId="63CB3291"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sz w:val="28"/>
          <w:szCs w:val="28"/>
          <w:lang w:eastAsia="de-DE"/>
        </w:rPr>
      </w:pPr>
      <w:r w:rsidRPr="000146E2">
        <w:rPr>
          <w:rFonts w:ascii="Times New Roman" w:eastAsia="Times New Roman" w:hAnsi="Times New Roman"/>
          <w:sz w:val="28"/>
          <w:szCs w:val="28"/>
          <w:lang w:eastAsia="de-DE"/>
        </w:rPr>
        <w:t>снижение уровня гемоглобина</w:t>
      </w:r>
    </w:p>
    <w:p w14:paraId="055FE123" w14:textId="77777777" w:rsidR="00396DDA" w:rsidRPr="000146E2" w:rsidRDefault="00396DDA" w:rsidP="00396DDA">
      <w:pPr>
        <w:widowControl w:val="0"/>
        <w:numPr>
          <w:ilvl w:val="0"/>
          <w:numId w:val="36"/>
        </w:numPr>
        <w:autoSpaceDE w:val="0"/>
        <w:autoSpaceDN w:val="0"/>
        <w:adjustRightInd w:val="0"/>
        <w:spacing w:after="0" w:line="240" w:lineRule="auto"/>
        <w:ind w:left="567" w:hanging="567"/>
        <w:contextualSpacing/>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в отдельных случаях возможно обострение воспалений, вызванных инфекциями. В частности, применение НПВП при ветряной оспе может привести к тяжелым инфекциям кожи и мягких тканей</w:t>
      </w:r>
    </w:p>
    <w:p w14:paraId="4A4CA3E0" w14:textId="77777777" w:rsidR="00396DDA" w:rsidRPr="000146E2" w:rsidRDefault="00396DDA" w:rsidP="00396DDA">
      <w:pPr>
        <w:pStyle w:val="af0"/>
        <w:numPr>
          <w:ilvl w:val="0"/>
          <w:numId w:val="36"/>
        </w:numPr>
        <w:spacing w:before="0" w:beforeAutospacing="0" w:after="0" w:afterAutospacing="0"/>
        <w:ind w:left="567" w:hanging="567"/>
        <w:rPr>
          <w:rFonts w:ascii="Times New Roman" w:eastAsiaTheme="minorHAnsi" w:hAnsi="Times New Roman"/>
          <w:b/>
          <w:bCs/>
          <w:color w:val="auto"/>
          <w:sz w:val="28"/>
          <w:szCs w:val="28"/>
          <w:lang w:val="ru-RU"/>
        </w:rPr>
      </w:pPr>
      <w:r w:rsidRPr="000146E2">
        <w:rPr>
          <w:rStyle w:val="af7"/>
          <w:rFonts w:ascii="Times New Roman" w:eastAsia="Calibri" w:hAnsi="Times New Roman"/>
          <w:b w:val="0"/>
          <w:bCs w:val="0"/>
          <w:color w:val="auto"/>
          <w:sz w:val="28"/>
          <w:szCs w:val="28"/>
          <w:lang w:val="ru-RU"/>
        </w:rPr>
        <w:t>красноватые невысохшие, похожие на мишени или круглые пятна на туловище, часто с волдырями в центре, шелушением кожи, язвами рта, горла, носа, гениталий и глаз. Этим серьезным кожным высыпаниям могут предшествовать лихорадка и гриппоподобные симптомы [эксфолиативный дерматит, мультиформная эритема, синдром Стивенса-Джонсона, токсический эпидермальный некролиз].</w:t>
      </w:r>
    </w:p>
    <w:p w14:paraId="7937AFFF" w14:textId="29D65D1F" w:rsidR="00396DDA" w:rsidRPr="000146E2" w:rsidRDefault="00AC72ED" w:rsidP="00396DDA">
      <w:pPr>
        <w:widowControl w:val="0"/>
        <w:spacing w:after="0" w:line="240" w:lineRule="auto"/>
        <w:jc w:val="both"/>
        <w:rPr>
          <w:rFonts w:ascii="Times New Roman" w:eastAsia="Times New Roman" w:hAnsi="Times New Roman"/>
          <w:i/>
          <w:sz w:val="28"/>
          <w:szCs w:val="28"/>
          <w:lang w:eastAsia="en-GB"/>
        </w:rPr>
      </w:pPr>
      <w:r>
        <w:rPr>
          <w:rFonts w:ascii="Times New Roman" w:eastAsia="Times New Roman" w:hAnsi="Times New Roman"/>
          <w:i/>
          <w:sz w:val="28"/>
          <w:szCs w:val="28"/>
          <w:lang w:eastAsia="en-GB"/>
        </w:rPr>
        <w:t>Н</w:t>
      </w:r>
      <w:r w:rsidR="00396DDA" w:rsidRPr="000146E2">
        <w:rPr>
          <w:rFonts w:ascii="Times New Roman" w:eastAsia="Times New Roman" w:hAnsi="Times New Roman"/>
          <w:i/>
          <w:sz w:val="28"/>
          <w:szCs w:val="28"/>
          <w:lang w:eastAsia="en-GB"/>
        </w:rPr>
        <w:t>еизвестн</w:t>
      </w:r>
      <w:r>
        <w:rPr>
          <w:rFonts w:ascii="Times New Roman" w:eastAsia="Times New Roman" w:hAnsi="Times New Roman"/>
          <w:i/>
          <w:sz w:val="28"/>
          <w:szCs w:val="28"/>
          <w:lang w:eastAsia="en-GB"/>
        </w:rPr>
        <w:t>о</w:t>
      </w:r>
    </w:p>
    <w:p w14:paraId="6867D1DB" w14:textId="77777777" w:rsidR="00396DDA" w:rsidRPr="000146E2" w:rsidRDefault="00396DDA" w:rsidP="00396DDA">
      <w:pPr>
        <w:widowControl w:val="0"/>
        <w:numPr>
          <w:ilvl w:val="0"/>
          <w:numId w:val="37"/>
        </w:numPr>
        <w:overflowPunct w:val="0"/>
        <w:autoSpaceDE w:val="0"/>
        <w:autoSpaceDN w:val="0"/>
        <w:adjustRightInd w:val="0"/>
        <w:spacing w:after="0" w:line="240" w:lineRule="auto"/>
        <w:ind w:left="567" w:right="-2" w:hanging="567"/>
        <w:contextualSpacing/>
        <w:jc w:val="both"/>
        <w:textAlignment w:val="baseline"/>
        <w:rPr>
          <w:rFonts w:ascii="Times New Roman" w:eastAsia="Times New Roman" w:hAnsi="Times New Roman"/>
          <w:sz w:val="28"/>
          <w:szCs w:val="28"/>
          <w:lang w:eastAsia="de-DE"/>
        </w:rPr>
      </w:pPr>
      <w:r w:rsidRPr="000146E2">
        <w:rPr>
          <w:rFonts w:ascii="Times New Roman" w:eastAsia="Times New Roman" w:hAnsi="Times New Roman"/>
          <w:sz w:val="28"/>
          <w:szCs w:val="28"/>
          <w:lang w:eastAsia="de-DE"/>
        </w:rPr>
        <w:t>гиперреактивность дыхательных путей, включающая астму, обострение астмы, бронхоспазм и одышку</w:t>
      </w:r>
    </w:p>
    <w:p w14:paraId="0381A03A" w14:textId="77777777" w:rsidR="00E34B8A" w:rsidRPr="000146E2" w:rsidRDefault="00E34B8A" w:rsidP="00E34B8A">
      <w:pPr>
        <w:widowControl w:val="0"/>
        <w:numPr>
          <w:ilvl w:val="0"/>
          <w:numId w:val="37"/>
        </w:numPr>
        <w:overflowPunct w:val="0"/>
        <w:autoSpaceDE w:val="0"/>
        <w:autoSpaceDN w:val="0"/>
        <w:adjustRightInd w:val="0"/>
        <w:spacing w:after="0" w:line="240" w:lineRule="auto"/>
        <w:ind w:left="567" w:right="-2" w:hanging="567"/>
        <w:contextualSpacing/>
        <w:jc w:val="both"/>
        <w:textAlignment w:val="baseline"/>
        <w:rPr>
          <w:rFonts w:ascii="Times New Roman" w:eastAsia="Times New Roman" w:hAnsi="Times New Roman"/>
          <w:b/>
          <w:bCs/>
          <w:sz w:val="28"/>
          <w:szCs w:val="28"/>
          <w:lang w:eastAsia="de-DE"/>
        </w:rPr>
      </w:pPr>
      <w:r w:rsidRPr="000146E2">
        <w:rPr>
          <w:rStyle w:val="af7"/>
          <w:rFonts w:ascii="Times New Roman" w:hAnsi="Times New Roman"/>
          <w:b w:val="0"/>
          <w:bCs w:val="0"/>
          <w:sz w:val="28"/>
          <w:szCs w:val="28"/>
        </w:rPr>
        <w:t xml:space="preserve">боль в груди, которая может быть признаком потенциально серьезной аллергической реакции, называемой синдромом </w:t>
      </w:r>
      <w:proofErr w:type="spellStart"/>
      <w:r w:rsidRPr="000146E2">
        <w:rPr>
          <w:rStyle w:val="af7"/>
          <w:rFonts w:ascii="Times New Roman" w:hAnsi="Times New Roman"/>
          <w:b w:val="0"/>
          <w:bCs w:val="0"/>
          <w:sz w:val="28"/>
          <w:szCs w:val="28"/>
        </w:rPr>
        <w:t>Куниса</w:t>
      </w:r>
      <w:proofErr w:type="spellEnd"/>
    </w:p>
    <w:p w14:paraId="71EAA116" w14:textId="77777777" w:rsidR="00396DDA" w:rsidRPr="000146E2" w:rsidRDefault="00396DDA" w:rsidP="00396DDA">
      <w:pPr>
        <w:widowControl w:val="0"/>
        <w:numPr>
          <w:ilvl w:val="0"/>
          <w:numId w:val="37"/>
        </w:numPr>
        <w:overflowPunct w:val="0"/>
        <w:autoSpaceDE w:val="0"/>
        <w:autoSpaceDN w:val="0"/>
        <w:adjustRightInd w:val="0"/>
        <w:spacing w:after="0" w:line="240" w:lineRule="auto"/>
        <w:ind w:left="567" w:right="-2" w:hanging="567"/>
        <w:contextualSpacing/>
        <w:jc w:val="both"/>
        <w:textAlignment w:val="baseline"/>
        <w:rPr>
          <w:rFonts w:ascii="Times New Roman" w:eastAsia="Times New Roman" w:hAnsi="Times New Roman"/>
          <w:sz w:val="28"/>
          <w:szCs w:val="28"/>
          <w:lang w:eastAsia="de-DE"/>
        </w:rPr>
      </w:pPr>
      <w:r w:rsidRPr="000146E2">
        <w:rPr>
          <w:rFonts w:ascii="Times New Roman" w:eastAsia="Times New Roman" w:hAnsi="Times New Roman"/>
          <w:sz w:val="28"/>
          <w:szCs w:val="28"/>
          <w:lang w:eastAsia="de-DE"/>
        </w:rPr>
        <w:t>сердечная недостаточность и отеки, артериальная гипертензия</w:t>
      </w:r>
    </w:p>
    <w:p w14:paraId="5132C3B9" w14:textId="77777777" w:rsidR="00396DDA" w:rsidRPr="000146E2" w:rsidRDefault="00396DDA" w:rsidP="00396DDA">
      <w:pPr>
        <w:widowControl w:val="0"/>
        <w:numPr>
          <w:ilvl w:val="0"/>
          <w:numId w:val="37"/>
        </w:numPr>
        <w:overflowPunct w:val="0"/>
        <w:autoSpaceDE w:val="0"/>
        <w:autoSpaceDN w:val="0"/>
        <w:adjustRightInd w:val="0"/>
        <w:spacing w:after="0" w:line="240" w:lineRule="auto"/>
        <w:ind w:left="567" w:right="-2" w:hanging="567"/>
        <w:contextualSpacing/>
        <w:jc w:val="both"/>
        <w:textAlignment w:val="baseline"/>
        <w:rPr>
          <w:rFonts w:ascii="Times New Roman" w:eastAsia="Times New Roman" w:hAnsi="Times New Roman"/>
          <w:sz w:val="28"/>
          <w:szCs w:val="28"/>
          <w:lang w:eastAsia="de-DE"/>
        </w:rPr>
      </w:pPr>
      <w:r w:rsidRPr="000146E2">
        <w:rPr>
          <w:rFonts w:ascii="Times New Roman" w:eastAsia="Times New Roman" w:hAnsi="Times New Roman"/>
          <w:sz w:val="28"/>
          <w:szCs w:val="28"/>
          <w:lang w:eastAsia="de-DE"/>
        </w:rPr>
        <w:t>обострение неспецифического язвенного колита и болезни Крона</w:t>
      </w:r>
    </w:p>
    <w:p w14:paraId="238B7E6E" w14:textId="77777777" w:rsidR="00396DDA" w:rsidRPr="000146E2" w:rsidRDefault="00396DDA" w:rsidP="00396DDA">
      <w:pPr>
        <w:pStyle w:val="af0"/>
        <w:numPr>
          <w:ilvl w:val="0"/>
          <w:numId w:val="37"/>
        </w:numPr>
        <w:spacing w:before="0" w:beforeAutospacing="0" w:after="0" w:afterAutospacing="0"/>
        <w:ind w:left="567" w:hanging="567"/>
        <w:rPr>
          <w:rFonts w:ascii="Times New Roman" w:hAnsi="Times New Roman"/>
          <w:b/>
          <w:bCs/>
          <w:color w:val="auto"/>
          <w:sz w:val="28"/>
          <w:szCs w:val="28"/>
          <w:lang w:val="ru-RU"/>
        </w:rPr>
      </w:pPr>
      <w:r w:rsidRPr="000146E2">
        <w:rPr>
          <w:rStyle w:val="af7"/>
          <w:rFonts w:ascii="Times New Roman" w:eastAsia="Calibri" w:hAnsi="Times New Roman"/>
          <w:b w:val="0"/>
          <w:bCs w:val="0"/>
          <w:color w:val="auto"/>
          <w:sz w:val="28"/>
          <w:szCs w:val="28"/>
          <w:lang w:val="ru-RU"/>
        </w:rPr>
        <w:t>распространенная сыпь, высокая температура тела и увеличение лимфатических узлов (DRESS-синдром)</w:t>
      </w:r>
    </w:p>
    <w:p w14:paraId="397DFCDB" w14:textId="77777777" w:rsidR="00396DDA" w:rsidRPr="00CC6DB4" w:rsidRDefault="00396DDA" w:rsidP="00396DDA">
      <w:pPr>
        <w:pStyle w:val="af0"/>
        <w:numPr>
          <w:ilvl w:val="0"/>
          <w:numId w:val="37"/>
        </w:numPr>
        <w:spacing w:before="0" w:beforeAutospacing="0" w:after="0" w:afterAutospacing="0"/>
        <w:ind w:left="567" w:hanging="567"/>
        <w:rPr>
          <w:rStyle w:val="af7"/>
          <w:rFonts w:ascii="Times New Roman" w:hAnsi="Times New Roman"/>
          <w:color w:val="auto"/>
          <w:sz w:val="28"/>
          <w:szCs w:val="28"/>
          <w:lang w:val="ru-RU"/>
        </w:rPr>
      </w:pPr>
      <w:r w:rsidRPr="000146E2">
        <w:rPr>
          <w:rStyle w:val="af7"/>
          <w:rFonts w:ascii="Times New Roman" w:eastAsia="Calibri" w:hAnsi="Times New Roman"/>
          <w:b w:val="0"/>
          <w:bCs w:val="0"/>
          <w:color w:val="auto"/>
          <w:sz w:val="28"/>
          <w:szCs w:val="28"/>
          <w:lang w:val="ru-RU"/>
        </w:rPr>
        <w:t>красная, чешуйчатая распространенная сыпь с бугорками под кожей и волдырями, сопровождающаяся лихорадкой. Симптомы обычно появляются в начале лечения (острый генерализованный экзантематозный пустулез)</w:t>
      </w:r>
    </w:p>
    <w:p w14:paraId="2DAB1567" w14:textId="1760DEDF" w:rsidR="00CC6DB4" w:rsidRPr="000146E2" w:rsidRDefault="00CC6DB4" w:rsidP="00396DDA">
      <w:pPr>
        <w:pStyle w:val="af0"/>
        <w:numPr>
          <w:ilvl w:val="0"/>
          <w:numId w:val="37"/>
        </w:numPr>
        <w:spacing w:before="0" w:beforeAutospacing="0" w:after="0" w:afterAutospacing="0"/>
        <w:ind w:left="567" w:hanging="567"/>
        <w:rPr>
          <w:rFonts w:ascii="Times New Roman" w:hAnsi="Times New Roman"/>
          <w:b/>
          <w:bCs/>
          <w:color w:val="auto"/>
          <w:sz w:val="28"/>
          <w:szCs w:val="28"/>
          <w:lang w:val="ru-RU"/>
        </w:rPr>
      </w:pPr>
      <w:r w:rsidRPr="00CC6DB4">
        <w:rPr>
          <w:rFonts w:ascii="Times New Roman" w:eastAsia="Calibri" w:hAnsi="Times New Roman"/>
          <w:color w:val="auto"/>
          <w:sz w:val="28"/>
          <w:szCs w:val="28"/>
          <w:lang w:val="ru-RU"/>
        </w:rPr>
        <w:t>реакция фоточувствительности</w:t>
      </w:r>
    </w:p>
    <w:p w14:paraId="315A2E8F" w14:textId="77777777" w:rsidR="00396DDA" w:rsidRPr="000146E2" w:rsidRDefault="00396DDA" w:rsidP="00396DDA">
      <w:pPr>
        <w:widowControl w:val="0"/>
        <w:numPr>
          <w:ilvl w:val="0"/>
          <w:numId w:val="3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sz w:val="28"/>
          <w:szCs w:val="28"/>
          <w:lang w:eastAsia="de-DE"/>
        </w:rPr>
      </w:pPr>
      <w:r w:rsidRPr="000146E2">
        <w:rPr>
          <w:rFonts w:ascii="Times New Roman" w:eastAsia="Times New Roman" w:hAnsi="Times New Roman"/>
          <w:sz w:val="28"/>
          <w:szCs w:val="28"/>
          <w:lang w:eastAsia="de-DE"/>
        </w:rPr>
        <w:t>почечная недостаточность.</w:t>
      </w:r>
    </w:p>
    <w:p w14:paraId="6BB8E4FC" w14:textId="77777777" w:rsidR="00396DDA" w:rsidRPr="000146E2" w:rsidRDefault="00396DDA" w:rsidP="00396DDA">
      <w:pPr>
        <w:widowControl w:val="0"/>
        <w:spacing w:after="0" w:line="240" w:lineRule="auto"/>
        <w:jc w:val="both"/>
        <w:rPr>
          <w:rFonts w:ascii="Times New Roman" w:eastAsia="Times New Roman" w:hAnsi="Times New Roman"/>
          <w:sz w:val="28"/>
          <w:szCs w:val="28"/>
          <w:lang w:eastAsia="ru-RU"/>
        </w:rPr>
      </w:pPr>
      <w:r w:rsidRPr="000146E2">
        <w:rPr>
          <w:rFonts w:ascii="Times New Roman" w:eastAsia="Times New Roman" w:hAnsi="Times New Roman"/>
          <w:i/>
          <w:sz w:val="28"/>
          <w:szCs w:val="28"/>
          <w:u w:val="single"/>
          <w:lang w:eastAsia="ru-RU"/>
        </w:rPr>
        <w:t>Описание отдельных нежелательных реакций</w:t>
      </w:r>
    </w:p>
    <w:p w14:paraId="2F358ADD" w14:textId="77777777" w:rsidR="00396DDA" w:rsidRPr="000146E2" w:rsidRDefault="00396DDA" w:rsidP="00396DDA">
      <w:pPr>
        <w:widowControl w:val="0"/>
        <w:spacing w:after="0" w:line="240" w:lineRule="auto"/>
        <w:jc w:val="both"/>
        <w:rPr>
          <w:rFonts w:ascii="Times New Roman" w:eastAsia="Arial" w:hAnsi="Times New Roman"/>
          <w:sz w:val="28"/>
          <w:szCs w:val="28"/>
        </w:rPr>
      </w:pPr>
      <w:r w:rsidRPr="000146E2">
        <w:rPr>
          <w:rFonts w:ascii="Times New Roman" w:eastAsia="Arial" w:hAnsi="Times New Roman"/>
          <w:sz w:val="28"/>
          <w:szCs w:val="28"/>
          <w:vertAlign w:val="superscript"/>
          <w:lang w:bidi="ru-RU"/>
        </w:rPr>
        <w:t>1</w:t>
      </w:r>
      <w:r w:rsidRPr="000146E2">
        <w:rPr>
          <w:rFonts w:ascii="Times New Roman" w:eastAsia="Arial" w:hAnsi="Times New Roman"/>
          <w:sz w:val="28"/>
          <w:szCs w:val="28"/>
          <w:lang w:bidi="ru-RU"/>
        </w:rPr>
        <w:t xml:space="preserve"> Во время лечения ибупрофеном были зарегистрированы реакции </w:t>
      </w:r>
      <w:r w:rsidRPr="000146E2">
        <w:rPr>
          <w:rFonts w:ascii="Times New Roman" w:eastAsia="Arial" w:hAnsi="Times New Roman"/>
          <w:sz w:val="28"/>
          <w:szCs w:val="28"/>
          <w:lang w:bidi="ru-RU"/>
        </w:rPr>
        <w:lastRenderedPageBreak/>
        <w:t>гиперчувствительности. Они могут включать (a) неспецифические аллергические реакции и анафилактическую реакцию, (b) гиперреактивность дыхательных путей, в том числе астму, обострившуюся астму, бронхоспазм, одышку, или (c) различные кожные реакции, в том числе сыпь различных типов, зуд, крапивницу, пурпуру, ангионевротический отек и реже эксфолиативный и буллезный дерматоз (в том числе эпидермальный некролиз и полиморфная эритема).</w:t>
      </w:r>
    </w:p>
    <w:p w14:paraId="341D08BE" w14:textId="77777777" w:rsidR="00396DDA" w:rsidRPr="000146E2" w:rsidRDefault="00396DDA" w:rsidP="00396DDA">
      <w:pPr>
        <w:widowControl w:val="0"/>
        <w:spacing w:after="0" w:line="240" w:lineRule="auto"/>
        <w:ind w:right="-2"/>
        <w:jc w:val="both"/>
        <w:rPr>
          <w:rFonts w:ascii="Times New Roman" w:hAnsi="Times New Roman"/>
          <w:i/>
          <w:sz w:val="28"/>
          <w:szCs w:val="28"/>
          <w:u w:val="single"/>
          <w:lang w:eastAsia="de-DE"/>
        </w:rPr>
      </w:pPr>
      <w:r w:rsidRPr="000146E2">
        <w:rPr>
          <w:rFonts w:ascii="Times New Roman" w:hAnsi="Times New Roman"/>
          <w:sz w:val="28"/>
          <w:szCs w:val="28"/>
          <w:vertAlign w:val="superscript"/>
          <w:lang w:bidi="ru-RU"/>
        </w:rPr>
        <w:t xml:space="preserve">2 </w:t>
      </w:r>
      <w:r w:rsidRPr="000146E2">
        <w:rPr>
          <w:rFonts w:ascii="Times New Roman" w:hAnsi="Times New Roman"/>
          <w:sz w:val="28"/>
          <w:szCs w:val="28"/>
          <w:lang w:bidi="ru-RU"/>
        </w:rPr>
        <w:t>Патогенетический механизм развития асептического менингита, вызванного приемом ибупрофена, пока изучен не полностью. Однако имеющиеся данные о случаях асептического менингита на фоне приема НПВП свидетельствуют о реакции гиперчувствительности (прослеживается связь между временем приема препарата и исчезновением симптомов после отмены препарата). Следует отметить, что отдельные случаи возникновения симптомов асептического менингита (например, ригидность мышц шеи, головная боль, тошнота, рвота, лихорадка или нарушение ориентации) наблюдались во время лечения пациентов с существующими аутоиммунными заболеваниями (например, с системной красной волчанкой, смешанным заболеванием соединительной ткани).</w:t>
      </w:r>
    </w:p>
    <w:p w14:paraId="5C8A1779" w14:textId="77777777" w:rsidR="00260AAD" w:rsidRDefault="00260AAD" w:rsidP="00396DDA">
      <w:pPr>
        <w:pStyle w:val="a5"/>
        <w:widowControl w:val="0"/>
        <w:jc w:val="both"/>
        <w:rPr>
          <w:rFonts w:ascii="Times New Roman" w:hAnsi="Times New Roman"/>
          <w:b/>
          <w:iCs/>
          <w:sz w:val="28"/>
          <w:szCs w:val="28"/>
        </w:rPr>
      </w:pPr>
    </w:p>
    <w:p w14:paraId="58E52D4D" w14:textId="77777777" w:rsidR="00396DDA" w:rsidRPr="000146E2" w:rsidRDefault="00396DDA" w:rsidP="00396DDA">
      <w:pPr>
        <w:pStyle w:val="a5"/>
        <w:widowControl w:val="0"/>
        <w:jc w:val="both"/>
        <w:rPr>
          <w:rFonts w:ascii="Times New Roman" w:hAnsi="Times New Roman"/>
          <w:iCs/>
          <w:sz w:val="28"/>
          <w:szCs w:val="28"/>
        </w:rPr>
      </w:pPr>
      <w:r w:rsidRPr="000146E2">
        <w:rPr>
          <w:rFonts w:ascii="Times New Roman" w:hAnsi="Times New Roman"/>
          <w:b/>
          <w:iCs/>
          <w:sz w:val="28"/>
          <w:szCs w:val="28"/>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6B07B95D" w14:textId="77777777" w:rsidR="00396DDA" w:rsidRPr="000146E2" w:rsidRDefault="00396DDA" w:rsidP="00396DDA">
      <w:pPr>
        <w:pStyle w:val="a5"/>
        <w:widowControl w:val="0"/>
        <w:jc w:val="both"/>
        <w:rPr>
          <w:rFonts w:ascii="Times New Roman" w:hAnsi="Times New Roman"/>
          <w:iCs/>
          <w:sz w:val="28"/>
          <w:szCs w:val="28"/>
        </w:rPr>
      </w:pPr>
      <w:r w:rsidRPr="000146E2">
        <w:rPr>
          <w:rFonts w:ascii="Times New Roman" w:hAnsi="Times New Roman"/>
          <w:iCs/>
          <w:sz w:val="28"/>
          <w:szCs w:val="28"/>
        </w:rPr>
        <w:t>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p w14:paraId="225F0F2F" w14:textId="77777777" w:rsidR="00396DDA" w:rsidRPr="000146E2" w:rsidRDefault="00396DDA" w:rsidP="00396DDA">
      <w:pPr>
        <w:pStyle w:val="a5"/>
        <w:widowControl w:val="0"/>
        <w:jc w:val="both"/>
        <w:rPr>
          <w:rFonts w:ascii="Times New Roman" w:hAnsi="Times New Roman"/>
          <w:iCs/>
          <w:sz w:val="28"/>
          <w:szCs w:val="28"/>
          <w:u w:val="single"/>
        </w:rPr>
      </w:pPr>
      <w:r w:rsidRPr="000146E2">
        <w:rPr>
          <w:rFonts w:ascii="Times New Roman" w:hAnsi="Times New Roman"/>
          <w:iCs/>
          <w:sz w:val="28"/>
          <w:szCs w:val="28"/>
        </w:rPr>
        <w:t>http://www.ndda.kz</w:t>
      </w:r>
    </w:p>
    <w:p w14:paraId="076C8E78" w14:textId="77777777" w:rsidR="009C599A" w:rsidRPr="000146E2" w:rsidRDefault="009C599A" w:rsidP="00E04294">
      <w:pPr>
        <w:pStyle w:val="a5"/>
        <w:widowControl w:val="0"/>
        <w:jc w:val="both"/>
        <w:rPr>
          <w:rFonts w:ascii="Times New Roman" w:hAnsi="Times New Roman"/>
          <w:sz w:val="28"/>
          <w:szCs w:val="28"/>
        </w:rPr>
      </w:pPr>
    </w:p>
    <w:bookmarkEnd w:id="9"/>
    <w:p w14:paraId="76396F79" w14:textId="77777777" w:rsidR="00723DF8" w:rsidRPr="000146E2" w:rsidRDefault="00723DF8" w:rsidP="00723DF8">
      <w:pPr>
        <w:pStyle w:val="a5"/>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Дополнительные сведения</w:t>
      </w:r>
    </w:p>
    <w:p w14:paraId="14767BAE" w14:textId="77777777" w:rsidR="00723DF8" w:rsidRPr="000146E2" w:rsidRDefault="00723DF8" w:rsidP="00723DF8">
      <w:pPr>
        <w:spacing w:after="0" w:line="240" w:lineRule="auto"/>
        <w:jc w:val="both"/>
        <w:rPr>
          <w:rFonts w:ascii="Times New Roman" w:hAnsi="Times New Roman"/>
          <w:i/>
          <w:sz w:val="28"/>
          <w:szCs w:val="28"/>
        </w:rPr>
      </w:pPr>
      <w:r w:rsidRPr="000146E2">
        <w:rPr>
          <w:rFonts w:ascii="Times New Roman" w:eastAsia="Times New Roman" w:hAnsi="Times New Roman"/>
          <w:b/>
          <w:i/>
          <w:sz w:val="28"/>
          <w:szCs w:val="28"/>
          <w:lang w:eastAsia="ru-RU"/>
        </w:rPr>
        <w:t xml:space="preserve">Состав лекарственного препарата </w:t>
      </w:r>
    </w:p>
    <w:p w14:paraId="20738C78" w14:textId="77777777" w:rsidR="00723DF8" w:rsidRPr="000146E2" w:rsidRDefault="00723DF8" w:rsidP="00723DF8">
      <w:pPr>
        <w:spacing w:after="0" w:line="240" w:lineRule="auto"/>
        <w:jc w:val="both"/>
        <w:rPr>
          <w:rFonts w:ascii="Times New Roman" w:eastAsia="Times New Roman" w:hAnsi="Times New Roman"/>
          <w:color w:val="000000"/>
          <w:spacing w:val="-4"/>
          <w:sz w:val="28"/>
          <w:szCs w:val="28"/>
          <w:lang w:eastAsia="pl-PL"/>
        </w:rPr>
      </w:pPr>
      <w:bookmarkStart w:id="10" w:name="2175220285"/>
      <w:bookmarkEnd w:id="10"/>
      <w:r w:rsidRPr="000146E2">
        <w:rPr>
          <w:rFonts w:ascii="Times New Roman" w:eastAsia="Times New Roman" w:hAnsi="Times New Roman"/>
          <w:color w:val="000000"/>
          <w:spacing w:val="-4"/>
          <w:sz w:val="28"/>
          <w:szCs w:val="28"/>
          <w:lang w:eastAsia="pl-PL"/>
        </w:rPr>
        <w:t>Одна капсула содержит</w:t>
      </w:r>
    </w:p>
    <w:p w14:paraId="0BE08B4C" w14:textId="77777777" w:rsidR="00723DF8" w:rsidRPr="000146E2" w:rsidRDefault="00723DF8" w:rsidP="00723DF8">
      <w:pPr>
        <w:spacing w:after="0" w:line="240" w:lineRule="auto"/>
        <w:jc w:val="both"/>
        <w:rPr>
          <w:rFonts w:ascii="Times New Roman" w:eastAsia="Times New Roman" w:hAnsi="Times New Roman"/>
          <w:color w:val="000000"/>
          <w:spacing w:val="-4"/>
          <w:sz w:val="28"/>
          <w:szCs w:val="28"/>
          <w:lang w:eastAsia="pl-PL"/>
        </w:rPr>
      </w:pPr>
      <w:proofErr w:type="gramStart"/>
      <w:r w:rsidRPr="000146E2">
        <w:rPr>
          <w:rFonts w:ascii="Times New Roman" w:eastAsia="Times New Roman" w:hAnsi="Times New Roman"/>
          <w:i/>
          <w:color w:val="000000"/>
          <w:spacing w:val="-4"/>
          <w:sz w:val="28"/>
          <w:szCs w:val="28"/>
          <w:lang w:eastAsia="pl-PL"/>
        </w:rPr>
        <w:t>активное  вещество</w:t>
      </w:r>
      <w:proofErr w:type="gramEnd"/>
      <w:r w:rsidRPr="000146E2">
        <w:rPr>
          <w:rFonts w:ascii="Times New Roman" w:eastAsia="Times New Roman" w:hAnsi="Times New Roman"/>
          <w:i/>
          <w:color w:val="000000"/>
          <w:spacing w:val="-4"/>
          <w:sz w:val="28"/>
          <w:szCs w:val="28"/>
          <w:lang w:eastAsia="pl-PL"/>
        </w:rPr>
        <w:t>:</w:t>
      </w:r>
      <w:r w:rsidRPr="000146E2">
        <w:rPr>
          <w:rFonts w:ascii="Times New Roman" w:eastAsia="Times New Roman" w:hAnsi="Times New Roman"/>
          <w:color w:val="000000"/>
          <w:spacing w:val="-4"/>
          <w:sz w:val="28"/>
          <w:szCs w:val="28"/>
          <w:lang w:eastAsia="pl-PL"/>
        </w:rPr>
        <w:t xml:space="preserve"> ибупрофен 100 мг</w:t>
      </w:r>
    </w:p>
    <w:p w14:paraId="404CA2D3" w14:textId="77777777" w:rsidR="00723DF8" w:rsidRPr="000146E2" w:rsidRDefault="00723DF8" w:rsidP="00723DF8">
      <w:pPr>
        <w:spacing w:after="0" w:line="240" w:lineRule="auto"/>
        <w:jc w:val="both"/>
        <w:rPr>
          <w:rFonts w:ascii="Times New Roman" w:eastAsia="Times New Roman" w:hAnsi="Times New Roman"/>
          <w:color w:val="000000"/>
          <w:spacing w:val="-4"/>
          <w:sz w:val="28"/>
          <w:szCs w:val="28"/>
          <w:lang w:eastAsia="pl-PL"/>
        </w:rPr>
      </w:pPr>
      <w:r w:rsidRPr="000146E2">
        <w:rPr>
          <w:rFonts w:ascii="Times New Roman" w:eastAsia="Times New Roman" w:hAnsi="Times New Roman"/>
          <w:i/>
          <w:color w:val="000000"/>
          <w:spacing w:val="-4"/>
          <w:sz w:val="28"/>
          <w:szCs w:val="28"/>
          <w:lang w:eastAsia="pl-PL"/>
        </w:rPr>
        <w:t>вспомогательные вещества:</w:t>
      </w:r>
      <w:r w:rsidRPr="000146E2">
        <w:rPr>
          <w:rFonts w:ascii="Times New Roman" w:eastAsia="Times New Roman" w:hAnsi="Times New Roman"/>
          <w:color w:val="000000"/>
          <w:spacing w:val="-4"/>
          <w:sz w:val="28"/>
          <w:szCs w:val="28"/>
          <w:lang w:eastAsia="pl-PL"/>
        </w:rPr>
        <w:t xml:space="preserve"> макрогол 600, калия гидроксид, вода очищенная </w:t>
      </w:r>
      <w:r w:rsidRPr="000146E2">
        <w:rPr>
          <w:rFonts w:ascii="Times New Roman" w:eastAsia="Times New Roman" w:hAnsi="Times New Roman"/>
          <w:i/>
          <w:color w:val="000000"/>
          <w:spacing w:val="-4"/>
          <w:sz w:val="28"/>
          <w:szCs w:val="28"/>
          <w:lang w:eastAsia="pl-PL"/>
        </w:rPr>
        <w:t xml:space="preserve">оболочка капсулы: </w:t>
      </w:r>
      <w:r w:rsidRPr="000146E2">
        <w:rPr>
          <w:rFonts w:ascii="Times New Roman" w:eastAsia="Times New Roman" w:hAnsi="Times New Roman"/>
          <w:color w:val="000000"/>
          <w:spacing w:val="-4"/>
          <w:sz w:val="28"/>
          <w:szCs w:val="28"/>
          <w:lang w:eastAsia="pl-PL"/>
        </w:rPr>
        <w:t>желатин, сорбитол жидкий (</w:t>
      </w:r>
      <w:proofErr w:type="spellStart"/>
      <w:r w:rsidRPr="000146E2">
        <w:rPr>
          <w:rFonts w:ascii="Times New Roman" w:eastAsia="Times New Roman" w:hAnsi="Times New Roman"/>
          <w:color w:val="000000"/>
          <w:spacing w:val="-4"/>
          <w:sz w:val="28"/>
          <w:szCs w:val="28"/>
          <w:lang w:eastAsia="pl-PL"/>
        </w:rPr>
        <w:t>некристализованный</w:t>
      </w:r>
      <w:proofErr w:type="spellEnd"/>
      <w:r w:rsidRPr="000146E2">
        <w:rPr>
          <w:rFonts w:ascii="Times New Roman" w:eastAsia="Times New Roman" w:hAnsi="Times New Roman"/>
          <w:color w:val="000000"/>
          <w:spacing w:val="-4"/>
          <w:sz w:val="28"/>
          <w:szCs w:val="28"/>
          <w:lang w:eastAsia="pl-PL"/>
        </w:rPr>
        <w:t xml:space="preserve">), </w:t>
      </w:r>
      <w:proofErr w:type="spellStart"/>
      <w:r w:rsidRPr="000146E2">
        <w:rPr>
          <w:rFonts w:ascii="Times New Roman" w:eastAsia="Times New Roman" w:hAnsi="Times New Roman"/>
          <w:color w:val="000000"/>
          <w:spacing w:val="-4"/>
          <w:sz w:val="28"/>
          <w:szCs w:val="28"/>
          <w:lang w:eastAsia="pl-PL"/>
        </w:rPr>
        <w:t>мальтитол</w:t>
      </w:r>
      <w:proofErr w:type="spellEnd"/>
      <w:r w:rsidRPr="000146E2">
        <w:rPr>
          <w:rFonts w:ascii="Times New Roman" w:eastAsia="Times New Roman" w:hAnsi="Times New Roman"/>
          <w:color w:val="000000"/>
          <w:spacing w:val="-4"/>
          <w:sz w:val="28"/>
          <w:szCs w:val="28"/>
          <w:lang w:eastAsia="pl-PL"/>
        </w:rPr>
        <w:t xml:space="preserve"> жидкий, </w:t>
      </w:r>
      <w:proofErr w:type="gramStart"/>
      <w:r w:rsidRPr="000146E2">
        <w:rPr>
          <w:rFonts w:ascii="Times New Roman" w:eastAsia="Times New Roman" w:hAnsi="Times New Roman"/>
          <w:color w:val="000000"/>
          <w:spacing w:val="-4"/>
          <w:sz w:val="28"/>
          <w:szCs w:val="28"/>
          <w:lang w:eastAsia="pl-PL"/>
        </w:rPr>
        <w:t>вода</w:t>
      </w:r>
      <w:proofErr w:type="gramEnd"/>
      <w:r w:rsidRPr="000146E2">
        <w:rPr>
          <w:rFonts w:ascii="Times New Roman" w:eastAsia="Times New Roman" w:hAnsi="Times New Roman"/>
          <w:color w:val="000000"/>
          <w:spacing w:val="-4"/>
          <w:sz w:val="28"/>
          <w:szCs w:val="28"/>
          <w:lang w:eastAsia="pl-PL"/>
        </w:rPr>
        <w:t xml:space="preserve"> очищенная.</w:t>
      </w:r>
    </w:p>
    <w:p w14:paraId="570F45AD" w14:textId="77777777" w:rsidR="00723DF8" w:rsidRPr="000146E2" w:rsidRDefault="00723DF8" w:rsidP="00723DF8">
      <w:pPr>
        <w:spacing w:after="0" w:line="240" w:lineRule="auto"/>
        <w:jc w:val="both"/>
        <w:rPr>
          <w:rFonts w:ascii="Times New Roman" w:eastAsia="Times New Roman" w:hAnsi="Times New Roman"/>
          <w:bCs/>
          <w:i/>
          <w:sz w:val="28"/>
          <w:szCs w:val="28"/>
          <w:lang w:eastAsia="ru-RU"/>
        </w:rPr>
      </w:pPr>
    </w:p>
    <w:p w14:paraId="7FF0F38E" w14:textId="77777777" w:rsidR="00723DF8" w:rsidRPr="00260AAD" w:rsidRDefault="00723DF8" w:rsidP="00723DF8">
      <w:pPr>
        <w:spacing w:after="0" w:line="240" w:lineRule="auto"/>
        <w:jc w:val="both"/>
        <w:rPr>
          <w:rFonts w:ascii="Times New Roman" w:eastAsia="Times New Roman" w:hAnsi="Times New Roman"/>
          <w:b/>
          <w:sz w:val="28"/>
          <w:szCs w:val="28"/>
          <w:lang w:eastAsia="ru-RU"/>
        </w:rPr>
      </w:pPr>
      <w:r w:rsidRPr="00260AAD">
        <w:rPr>
          <w:rFonts w:ascii="Times New Roman" w:eastAsia="Times New Roman" w:hAnsi="Times New Roman"/>
          <w:b/>
          <w:sz w:val="28"/>
          <w:szCs w:val="28"/>
          <w:lang w:eastAsia="ru-RU"/>
        </w:rPr>
        <w:t>Описание внешнего вида, запаха, вкуса</w:t>
      </w:r>
    </w:p>
    <w:p w14:paraId="59BC9C80" w14:textId="77777777" w:rsidR="00723DF8" w:rsidRPr="000146E2" w:rsidRDefault="00723DF8" w:rsidP="00723DF8">
      <w:pPr>
        <w:pStyle w:val="a5"/>
        <w:rPr>
          <w:rFonts w:ascii="Times New Roman" w:eastAsia="Times New Roman" w:hAnsi="Times New Roman"/>
          <w:bCs/>
          <w:sz w:val="28"/>
          <w:szCs w:val="28"/>
          <w:lang w:eastAsia="pl-PL"/>
        </w:rPr>
      </w:pPr>
      <w:bookmarkStart w:id="11" w:name="2175220286"/>
      <w:bookmarkEnd w:id="11"/>
      <w:r w:rsidRPr="000146E2">
        <w:rPr>
          <w:rFonts w:ascii="Times New Roman" w:eastAsia="Times New Roman" w:hAnsi="Times New Roman"/>
          <w:bCs/>
          <w:sz w:val="28"/>
          <w:szCs w:val="28"/>
          <w:lang w:eastAsia="pl-PL"/>
        </w:rPr>
        <w:t>Мягкие капсулы светло-желтого цвета, со швом; содержимое капсул - вязкая жидкость.</w:t>
      </w:r>
    </w:p>
    <w:p w14:paraId="33CCB58A" w14:textId="77777777" w:rsidR="00723DF8" w:rsidRPr="000146E2" w:rsidRDefault="00723DF8" w:rsidP="00723DF8">
      <w:pPr>
        <w:pStyle w:val="a5"/>
        <w:jc w:val="both"/>
        <w:rPr>
          <w:rFonts w:ascii="Times New Roman" w:eastAsia="Times New Roman" w:hAnsi="Times New Roman"/>
          <w:sz w:val="28"/>
          <w:szCs w:val="28"/>
          <w:lang w:eastAsia="ru-RU"/>
        </w:rPr>
      </w:pPr>
    </w:p>
    <w:p w14:paraId="4F5D3D35" w14:textId="77777777" w:rsidR="00723DF8" w:rsidRPr="00260AAD" w:rsidRDefault="00723DF8" w:rsidP="00723DF8">
      <w:pPr>
        <w:spacing w:after="0" w:line="240" w:lineRule="auto"/>
        <w:jc w:val="both"/>
        <w:rPr>
          <w:rFonts w:ascii="Times New Roman" w:eastAsia="Times New Roman" w:hAnsi="Times New Roman"/>
          <w:b/>
          <w:iCs/>
          <w:sz w:val="28"/>
          <w:szCs w:val="28"/>
          <w:lang w:eastAsia="ru-RU"/>
        </w:rPr>
      </w:pPr>
      <w:r w:rsidRPr="00260AAD">
        <w:rPr>
          <w:rFonts w:ascii="Times New Roman" w:eastAsia="Times New Roman" w:hAnsi="Times New Roman"/>
          <w:b/>
          <w:iCs/>
          <w:sz w:val="28"/>
          <w:szCs w:val="28"/>
          <w:lang w:eastAsia="ru-RU"/>
        </w:rPr>
        <w:t>Форма выпуска и упаковка</w:t>
      </w:r>
    </w:p>
    <w:p w14:paraId="4701FE6F" w14:textId="77777777" w:rsidR="00723DF8" w:rsidRPr="000146E2" w:rsidRDefault="00723DF8" w:rsidP="00723DF8">
      <w:pPr>
        <w:spacing w:after="0" w:line="240" w:lineRule="auto"/>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lastRenderedPageBreak/>
        <w:t>По 15 капсул помещают в контурную ячейковую упаковку из фольги алюминиевой и пленки поливинилхлоридной/</w:t>
      </w:r>
      <w:proofErr w:type="spellStart"/>
      <w:r w:rsidRPr="000146E2">
        <w:rPr>
          <w:rFonts w:ascii="Times New Roman" w:eastAsia="Times New Roman" w:hAnsi="Times New Roman"/>
          <w:bCs/>
          <w:sz w:val="28"/>
          <w:szCs w:val="28"/>
          <w:lang w:eastAsia="pl-PL"/>
        </w:rPr>
        <w:t>поливинилдихлоридной</w:t>
      </w:r>
      <w:proofErr w:type="spellEnd"/>
      <w:r w:rsidRPr="000146E2">
        <w:rPr>
          <w:rFonts w:ascii="Times New Roman" w:eastAsia="Times New Roman" w:hAnsi="Times New Roman"/>
          <w:bCs/>
          <w:sz w:val="28"/>
          <w:szCs w:val="28"/>
          <w:lang w:eastAsia="pl-PL"/>
        </w:rPr>
        <w:t xml:space="preserve"> (Ал/ПВХ/ПВДХ).</w:t>
      </w:r>
    </w:p>
    <w:p w14:paraId="328ABC8B" w14:textId="77777777" w:rsidR="00723DF8" w:rsidRPr="000146E2" w:rsidRDefault="00723DF8" w:rsidP="00723DF8">
      <w:pPr>
        <w:spacing w:after="0" w:line="240" w:lineRule="auto"/>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По 1 контурной упаковке вместе с инструкцией по медицинскому применению на казахском и русском языках помещают в картонную пачку.</w:t>
      </w:r>
    </w:p>
    <w:p w14:paraId="0F7000A2" w14:textId="77777777" w:rsidR="00723DF8" w:rsidRPr="000146E2" w:rsidRDefault="00723DF8" w:rsidP="00723DF8">
      <w:pPr>
        <w:spacing w:after="0" w:line="240" w:lineRule="auto"/>
        <w:jc w:val="both"/>
        <w:rPr>
          <w:rFonts w:ascii="Times New Roman" w:eastAsia="Times New Roman" w:hAnsi="Times New Roman"/>
          <w:bCs/>
          <w:sz w:val="28"/>
          <w:szCs w:val="28"/>
          <w:lang w:eastAsia="ru-RU"/>
        </w:rPr>
      </w:pPr>
    </w:p>
    <w:p w14:paraId="56D4FC0D" w14:textId="77777777" w:rsidR="00723DF8" w:rsidRPr="00260AAD" w:rsidRDefault="00723DF8" w:rsidP="00723DF8">
      <w:pPr>
        <w:spacing w:after="0" w:line="240" w:lineRule="auto"/>
        <w:jc w:val="both"/>
        <w:rPr>
          <w:rFonts w:ascii="Times New Roman" w:eastAsia="Times New Roman" w:hAnsi="Times New Roman"/>
          <w:b/>
          <w:iCs/>
          <w:sz w:val="28"/>
          <w:szCs w:val="28"/>
          <w:lang w:eastAsia="ru-RU"/>
        </w:rPr>
      </w:pPr>
      <w:r w:rsidRPr="00260AAD">
        <w:rPr>
          <w:rFonts w:ascii="Times New Roman" w:eastAsia="Times New Roman" w:hAnsi="Times New Roman"/>
          <w:b/>
          <w:iCs/>
          <w:sz w:val="28"/>
          <w:szCs w:val="28"/>
          <w:lang w:eastAsia="ru-RU"/>
        </w:rPr>
        <w:t xml:space="preserve">Срок хранения </w:t>
      </w:r>
    </w:p>
    <w:p w14:paraId="43D65737" w14:textId="77777777" w:rsidR="00723DF8" w:rsidRPr="000146E2" w:rsidRDefault="00723DF8" w:rsidP="00723DF8">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2 года.</w:t>
      </w:r>
    </w:p>
    <w:p w14:paraId="10DCA051" w14:textId="77777777" w:rsidR="00723DF8" w:rsidRPr="000146E2" w:rsidRDefault="00723DF8" w:rsidP="00723DF8">
      <w:pPr>
        <w:spacing w:after="0" w:line="240" w:lineRule="auto"/>
        <w:jc w:val="both"/>
        <w:rPr>
          <w:rFonts w:ascii="Times New Roman" w:eastAsia="Times New Roman" w:hAnsi="Times New Roman"/>
          <w:sz w:val="28"/>
          <w:szCs w:val="28"/>
          <w:lang w:eastAsia="ru-RU"/>
        </w:rPr>
      </w:pPr>
      <w:r w:rsidRPr="000146E2">
        <w:rPr>
          <w:rFonts w:ascii="Times New Roman" w:eastAsia="Times New Roman" w:hAnsi="Times New Roman"/>
          <w:sz w:val="28"/>
          <w:szCs w:val="28"/>
          <w:lang w:eastAsia="ru-RU"/>
        </w:rPr>
        <w:t>Не применять по истечении срока годности!</w:t>
      </w:r>
    </w:p>
    <w:p w14:paraId="7AFEF3E7" w14:textId="77777777" w:rsidR="00723DF8" w:rsidRPr="000146E2" w:rsidRDefault="00723DF8" w:rsidP="00723DF8">
      <w:pPr>
        <w:spacing w:after="0" w:line="240" w:lineRule="auto"/>
        <w:jc w:val="both"/>
        <w:rPr>
          <w:rFonts w:ascii="Times New Roman" w:eastAsia="Times New Roman" w:hAnsi="Times New Roman"/>
          <w:bCs/>
          <w:i/>
          <w:sz w:val="28"/>
          <w:szCs w:val="28"/>
          <w:lang w:eastAsia="ru-RU"/>
        </w:rPr>
      </w:pPr>
    </w:p>
    <w:p w14:paraId="21DFD2C4" w14:textId="77777777" w:rsidR="00723DF8" w:rsidRPr="000146E2" w:rsidRDefault="00723DF8" w:rsidP="00723DF8">
      <w:pPr>
        <w:spacing w:after="0" w:line="240" w:lineRule="auto"/>
        <w:jc w:val="both"/>
        <w:rPr>
          <w:rFonts w:ascii="Times New Roman" w:eastAsia="Times New Roman" w:hAnsi="Times New Roman"/>
          <w:b/>
          <w:i/>
          <w:sz w:val="28"/>
          <w:szCs w:val="28"/>
          <w:lang w:eastAsia="ru-RU"/>
        </w:rPr>
      </w:pPr>
      <w:r w:rsidRPr="000146E2">
        <w:rPr>
          <w:rFonts w:ascii="Times New Roman" w:eastAsia="Times New Roman" w:hAnsi="Times New Roman"/>
          <w:b/>
          <w:i/>
          <w:sz w:val="28"/>
          <w:szCs w:val="28"/>
          <w:lang w:eastAsia="ru-RU"/>
        </w:rPr>
        <w:t>Условия хранения</w:t>
      </w:r>
    </w:p>
    <w:p w14:paraId="22A567C5" w14:textId="77777777" w:rsidR="00723DF8" w:rsidRPr="000146E2" w:rsidRDefault="00723DF8" w:rsidP="00723DF8">
      <w:pPr>
        <w:widowControl w:val="0"/>
        <w:tabs>
          <w:tab w:val="left" w:pos="8820"/>
        </w:tabs>
        <w:autoSpaceDE w:val="0"/>
        <w:autoSpaceDN w:val="0"/>
        <w:adjustRightInd w:val="0"/>
        <w:spacing w:after="0" w:line="240" w:lineRule="auto"/>
        <w:rPr>
          <w:rFonts w:ascii="Times New Roman" w:eastAsia="Times New Roman" w:hAnsi="Times New Roman"/>
          <w:sz w:val="28"/>
          <w:szCs w:val="28"/>
          <w:lang w:eastAsia="pl-PL"/>
        </w:rPr>
      </w:pPr>
      <w:bookmarkStart w:id="12" w:name="2175220289"/>
      <w:bookmarkStart w:id="13" w:name="_Hlk23251401"/>
      <w:bookmarkEnd w:id="12"/>
      <w:r w:rsidRPr="000146E2">
        <w:rPr>
          <w:rFonts w:ascii="Times New Roman" w:eastAsia="Times New Roman" w:hAnsi="Times New Roman"/>
          <w:sz w:val="28"/>
          <w:szCs w:val="28"/>
          <w:lang w:eastAsia="pl-PL"/>
        </w:rPr>
        <w:t xml:space="preserve">Хранить в оригинальной упаковке при температуре не выше 25 °С. </w:t>
      </w:r>
    </w:p>
    <w:p w14:paraId="3E8ABDBE" w14:textId="77777777" w:rsidR="00723DF8" w:rsidRPr="000146E2" w:rsidRDefault="00723DF8" w:rsidP="00723DF8">
      <w:pPr>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Хранить в недоступном для детей месте!</w:t>
      </w:r>
    </w:p>
    <w:bookmarkEnd w:id="13"/>
    <w:p w14:paraId="6B9DFF4F" w14:textId="77777777" w:rsidR="00723DF8" w:rsidRPr="000146E2" w:rsidRDefault="00723DF8" w:rsidP="00723DF8">
      <w:pPr>
        <w:pStyle w:val="a5"/>
        <w:jc w:val="both"/>
        <w:rPr>
          <w:rFonts w:ascii="Times New Roman" w:eastAsia="Times New Roman" w:hAnsi="Times New Roman"/>
          <w:sz w:val="28"/>
          <w:szCs w:val="28"/>
          <w:lang w:eastAsia="ru-RU"/>
        </w:rPr>
      </w:pPr>
    </w:p>
    <w:p w14:paraId="27585903" w14:textId="77777777" w:rsidR="00723DF8" w:rsidRPr="00260AAD" w:rsidRDefault="00723DF8" w:rsidP="00723DF8">
      <w:pPr>
        <w:spacing w:after="0" w:line="240" w:lineRule="auto"/>
        <w:jc w:val="both"/>
        <w:rPr>
          <w:rFonts w:ascii="Times New Roman" w:hAnsi="Times New Roman"/>
          <w:b/>
          <w:iCs/>
          <w:color w:val="000000"/>
          <w:sz w:val="28"/>
          <w:szCs w:val="28"/>
        </w:rPr>
      </w:pPr>
      <w:r w:rsidRPr="00260AAD">
        <w:rPr>
          <w:rFonts w:ascii="Times New Roman" w:hAnsi="Times New Roman"/>
          <w:b/>
          <w:iCs/>
          <w:color w:val="000000"/>
          <w:sz w:val="28"/>
          <w:szCs w:val="28"/>
        </w:rPr>
        <w:t>Условия отпуска из аптек</w:t>
      </w:r>
    </w:p>
    <w:p w14:paraId="035B7D5E" w14:textId="77777777" w:rsidR="00723DF8" w:rsidRPr="000146E2" w:rsidRDefault="00723DF8" w:rsidP="00723DF8">
      <w:pPr>
        <w:spacing w:after="0" w:line="240" w:lineRule="auto"/>
        <w:jc w:val="both"/>
        <w:rPr>
          <w:rFonts w:ascii="Times New Roman" w:hAnsi="Times New Roman"/>
          <w:b/>
          <w:color w:val="000000"/>
          <w:sz w:val="28"/>
          <w:szCs w:val="28"/>
        </w:rPr>
      </w:pPr>
      <w:r w:rsidRPr="000146E2">
        <w:rPr>
          <w:rFonts w:ascii="Times New Roman" w:eastAsia="Times New Roman" w:hAnsi="Times New Roman"/>
          <w:sz w:val="28"/>
          <w:szCs w:val="28"/>
          <w:lang w:eastAsia="pl-PL"/>
        </w:rPr>
        <w:t>Без рецепта</w:t>
      </w:r>
    </w:p>
    <w:p w14:paraId="67E5383E" w14:textId="77777777" w:rsidR="00723DF8" w:rsidRPr="000146E2" w:rsidRDefault="00723DF8" w:rsidP="00723DF8">
      <w:pPr>
        <w:spacing w:after="0" w:line="240" w:lineRule="auto"/>
        <w:jc w:val="both"/>
        <w:rPr>
          <w:rFonts w:ascii="Times New Roman" w:eastAsia="Times New Roman" w:hAnsi="Times New Roman"/>
          <w:bCs/>
          <w:sz w:val="28"/>
          <w:szCs w:val="28"/>
          <w:lang w:eastAsia="ru-RU"/>
        </w:rPr>
      </w:pPr>
    </w:p>
    <w:p w14:paraId="5FAB8C19" w14:textId="77777777" w:rsidR="00723DF8" w:rsidRPr="000146E2" w:rsidRDefault="00723DF8" w:rsidP="00723DF8">
      <w:pPr>
        <w:spacing w:after="0" w:line="240" w:lineRule="auto"/>
        <w:jc w:val="both"/>
        <w:rPr>
          <w:rFonts w:ascii="Times New Roman" w:eastAsia="Times New Roman" w:hAnsi="Times New Roman"/>
          <w:b/>
          <w:sz w:val="28"/>
          <w:szCs w:val="28"/>
          <w:lang w:eastAsia="ru-RU"/>
        </w:rPr>
      </w:pPr>
      <w:r w:rsidRPr="000146E2">
        <w:rPr>
          <w:rFonts w:ascii="Times New Roman" w:eastAsia="Times New Roman" w:hAnsi="Times New Roman"/>
          <w:b/>
          <w:sz w:val="28"/>
          <w:szCs w:val="28"/>
          <w:lang w:eastAsia="ru-RU"/>
        </w:rPr>
        <w:t xml:space="preserve">Сведения о производителе </w:t>
      </w:r>
    </w:p>
    <w:p w14:paraId="3B3B93BA" w14:textId="77777777" w:rsidR="00723DF8" w:rsidRPr="000146E2" w:rsidRDefault="00723DF8" w:rsidP="00723DF8">
      <w:pPr>
        <w:widowControl w:val="0"/>
        <w:spacing w:after="0" w:line="240" w:lineRule="auto"/>
        <w:jc w:val="both"/>
        <w:rPr>
          <w:rFonts w:ascii="Times New Roman" w:eastAsia="Times New Roman" w:hAnsi="Times New Roman"/>
          <w:bCs/>
          <w:sz w:val="28"/>
          <w:szCs w:val="28"/>
          <w:lang w:eastAsia="pl-PL"/>
        </w:rPr>
      </w:pPr>
      <w:r w:rsidRPr="000146E2">
        <w:rPr>
          <w:rFonts w:ascii="Times New Roman" w:eastAsia="Times New Roman" w:hAnsi="Times New Roman"/>
          <w:bCs/>
          <w:sz w:val="28"/>
          <w:szCs w:val="28"/>
          <w:lang w:eastAsia="pl-PL"/>
        </w:rPr>
        <w:t xml:space="preserve">Фармацевтический завод «ПОЛЬФАРМА» АО </w:t>
      </w:r>
    </w:p>
    <w:p w14:paraId="779F29B3" w14:textId="77777777" w:rsidR="00723DF8" w:rsidRPr="000146E2" w:rsidRDefault="00723DF8" w:rsidP="00723DF8">
      <w:pPr>
        <w:widowControl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bCs/>
          <w:sz w:val="28"/>
          <w:szCs w:val="28"/>
          <w:lang w:eastAsia="pl-PL"/>
        </w:rPr>
        <w:t>Отдел Медана в Серадзе</w:t>
      </w:r>
    </w:p>
    <w:p w14:paraId="300F9DC8" w14:textId="77777777" w:rsidR="00723DF8" w:rsidRPr="000146E2" w:rsidRDefault="00723DF8" w:rsidP="00723DF8">
      <w:pPr>
        <w:widowControl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ул. Владислава Локетка 10, 98-200 Серадз, Польша</w:t>
      </w:r>
    </w:p>
    <w:p w14:paraId="6224CEE8" w14:textId="77777777" w:rsidR="00723DF8" w:rsidRPr="000146E2" w:rsidRDefault="00723DF8" w:rsidP="00723DF8">
      <w:pPr>
        <w:widowControl w:val="0"/>
        <w:spacing w:after="0" w:line="240" w:lineRule="auto"/>
        <w:jc w:val="both"/>
        <w:rPr>
          <w:rFonts w:ascii="Times New Roman" w:eastAsia="Times New Roman" w:hAnsi="Times New Roman"/>
          <w:sz w:val="28"/>
          <w:szCs w:val="28"/>
          <w:lang w:eastAsia="pl-PL"/>
        </w:rPr>
      </w:pPr>
      <w:bookmarkStart w:id="14" w:name="_Hlk71902454"/>
      <w:r w:rsidRPr="000146E2">
        <w:rPr>
          <w:rFonts w:ascii="Times New Roman" w:eastAsia="Times New Roman" w:hAnsi="Times New Roman"/>
          <w:sz w:val="28"/>
          <w:szCs w:val="28"/>
          <w:lang w:eastAsia="pl-PL"/>
        </w:rPr>
        <w:t>Номер телефона: +48 58 5631600</w:t>
      </w:r>
    </w:p>
    <w:p w14:paraId="39227E89" w14:textId="77777777" w:rsidR="00723DF8" w:rsidRPr="000146E2" w:rsidRDefault="00723DF8" w:rsidP="00723DF8">
      <w:pPr>
        <w:widowControl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Номер факса: +48 58 5622353</w:t>
      </w:r>
    </w:p>
    <w:p w14:paraId="7B5D28F4" w14:textId="77777777" w:rsidR="00723DF8" w:rsidRPr="000146E2" w:rsidRDefault="00723DF8" w:rsidP="00723DF8">
      <w:pPr>
        <w:widowControl w:val="0"/>
        <w:spacing w:after="0" w:line="240" w:lineRule="auto"/>
        <w:jc w:val="both"/>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rPr>
        <w:t>Адрес электронной почты: phv@polpharma.com</w:t>
      </w:r>
      <w:bookmarkEnd w:id="14"/>
    </w:p>
    <w:p w14:paraId="44BDEDE3" w14:textId="77777777" w:rsidR="00723DF8" w:rsidRPr="000146E2" w:rsidRDefault="00723DF8" w:rsidP="00723DF8">
      <w:pPr>
        <w:widowControl w:val="0"/>
        <w:spacing w:after="0" w:line="240" w:lineRule="auto"/>
        <w:jc w:val="both"/>
        <w:rPr>
          <w:rFonts w:ascii="Times New Roman" w:eastAsia="Times New Roman" w:hAnsi="Times New Roman"/>
          <w:bCs/>
          <w:sz w:val="28"/>
          <w:szCs w:val="28"/>
        </w:rPr>
      </w:pPr>
    </w:p>
    <w:p w14:paraId="455BF475" w14:textId="77777777" w:rsidR="00723DF8" w:rsidRPr="000146E2" w:rsidRDefault="00723DF8" w:rsidP="00723DF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0146E2">
        <w:rPr>
          <w:rFonts w:ascii="Times New Roman" w:eastAsia="Times New Roman" w:hAnsi="Times New Roman"/>
          <w:b/>
          <w:bCs/>
          <w:sz w:val="28"/>
          <w:szCs w:val="28"/>
          <w:lang w:eastAsia="pl-PL" w:bidi="pl-PL"/>
        </w:rPr>
        <w:t>Держатель регистрационного удостоверения</w:t>
      </w:r>
    </w:p>
    <w:p w14:paraId="73BE01EB" w14:textId="77777777" w:rsidR="00723DF8" w:rsidRPr="000146E2" w:rsidRDefault="00723DF8" w:rsidP="00723DF8">
      <w:pPr>
        <w:spacing w:after="0" w:line="240" w:lineRule="auto"/>
        <w:rPr>
          <w:rFonts w:ascii="Times New Roman" w:eastAsia="Times New Roman" w:hAnsi="Times New Roman"/>
          <w:sz w:val="28"/>
          <w:szCs w:val="28"/>
        </w:rPr>
      </w:pPr>
      <w:r w:rsidRPr="000146E2">
        <w:rPr>
          <w:rFonts w:ascii="Times New Roman" w:eastAsia="Times New Roman" w:hAnsi="Times New Roman"/>
          <w:sz w:val="28"/>
          <w:szCs w:val="28"/>
        </w:rPr>
        <w:t>АО «Химфарм», Республика Казахстан, г. Шымкент, ул. Рашидова, 81</w:t>
      </w:r>
    </w:p>
    <w:p w14:paraId="5B5C9745" w14:textId="77777777" w:rsidR="00723DF8" w:rsidRPr="000146E2" w:rsidRDefault="00723DF8" w:rsidP="00723DF8">
      <w:pPr>
        <w:widowControl w:val="0"/>
        <w:autoSpaceDE w:val="0"/>
        <w:autoSpaceDN w:val="0"/>
        <w:spacing w:after="0" w:line="240" w:lineRule="auto"/>
        <w:ind w:right="719"/>
        <w:rPr>
          <w:rFonts w:ascii="Times New Roman" w:eastAsia="Times New Roman" w:hAnsi="Times New Roman"/>
          <w:sz w:val="28"/>
          <w:szCs w:val="28"/>
          <w:lang w:eastAsia="pl-PL" w:bidi="pl-PL"/>
        </w:rPr>
      </w:pPr>
      <w:r w:rsidRPr="000146E2">
        <w:rPr>
          <w:rFonts w:ascii="Times New Roman" w:eastAsia="Times New Roman" w:hAnsi="Times New Roman"/>
          <w:sz w:val="28"/>
          <w:szCs w:val="28"/>
          <w:lang w:eastAsia="pl-PL" w:bidi="pl-PL"/>
        </w:rPr>
        <w:t>Номер телефона: +7 7252 (610151)</w:t>
      </w:r>
    </w:p>
    <w:p w14:paraId="0A24187F" w14:textId="77777777" w:rsidR="00723DF8" w:rsidRPr="000146E2" w:rsidRDefault="00723DF8" w:rsidP="00723DF8">
      <w:pPr>
        <w:widowControl w:val="0"/>
        <w:autoSpaceDE w:val="0"/>
        <w:autoSpaceDN w:val="0"/>
        <w:spacing w:after="0" w:line="240" w:lineRule="auto"/>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bidi="pl-PL"/>
        </w:rPr>
        <w:t>Номер автоответчика: +7 7252 (561342)</w:t>
      </w:r>
    </w:p>
    <w:p w14:paraId="25CC7F3A" w14:textId="77777777" w:rsidR="00723DF8" w:rsidRPr="000146E2" w:rsidRDefault="00723DF8" w:rsidP="00723DF8">
      <w:pPr>
        <w:widowControl w:val="0"/>
        <w:autoSpaceDE w:val="0"/>
        <w:autoSpaceDN w:val="0"/>
        <w:spacing w:after="0" w:line="240" w:lineRule="auto"/>
        <w:rPr>
          <w:rStyle w:val="a4"/>
          <w:rFonts w:ascii="Times New Roman" w:eastAsia="Times New Roman" w:hAnsi="Times New Roman"/>
          <w:color w:val="auto"/>
          <w:sz w:val="28"/>
          <w:szCs w:val="28"/>
          <w:u w:val="none"/>
        </w:rPr>
      </w:pPr>
      <w:r w:rsidRPr="000146E2">
        <w:rPr>
          <w:rFonts w:ascii="Times New Roman" w:eastAsia="Times New Roman" w:hAnsi="Times New Roman"/>
          <w:sz w:val="28"/>
          <w:szCs w:val="28"/>
          <w:lang w:eastAsia="pl-PL" w:bidi="pl-PL"/>
        </w:rPr>
        <w:t>Адрес электронной почты</w:t>
      </w:r>
      <w:r w:rsidRPr="000146E2">
        <w:t xml:space="preserve">: </w:t>
      </w:r>
      <w:r w:rsidRPr="000146E2">
        <w:rPr>
          <w:rFonts w:ascii="Times New Roman" w:eastAsia="Times New Roman" w:hAnsi="Times New Roman"/>
          <w:sz w:val="28"/>
          <w:szCs w:val="28"/>
        </w:rPr>
        <w:t>infomed@santo.kz</w:t>
      </w:r>
    </w:p>
    <w:p w14:paraId="3139ABAA" w14:textId="77777777" w:rsidR="00723DF8" w:rsidRPr="000146E2" w:rsidRDefault="00723DF8" w:rsidP="00723DF8">
      <w:pPr>
        <w:widowControl w:val="0"/>
        <w:autoSpaceDE w:val="0"/>
        <w:autoSpaceDN w:val="0"/>
        <w:spacing w:after="0" w:line="240" w:lineRule="auto"/>
        <w:rPr>
          <w:rFonts w:ascii="Times New Roman" w:eastAsia="Times New Roman" w:hAnsi="Times New Roman"/>
          <w:sz w:val="28"/>
          <w:szCs w:val="28"/>
          <w:lang w:eastAsia="pl-PL" w:bidi="pl-PL"/>
        </w:rPr>
      </w:pPr>
    </w:p>
    <w:p w14:paraId="0C7B5933" w14:textId="77777777" w:rsidR="00723DF8" w:rsidRPr="000146E2" w:rsidRDefault="00723DF8" w:rsidP="00723DF8">
      <w:pPr>
        <w:spacing w:after="0" w:line="240" w:lineRule="auto"/>
        <w:jc w:val="both"/>
        <w:rPr>
          <w:rFonts w:ascii="Times New Roman" w:hAnsi="Times New Roman"/>
          <w:b/>
          <w:sz w:val="28"/>
          <w:szCs w:val="28"/>
          <w:lang w:eastAsia="de-DE"/>
        </w:rPr>
      </w:pPr>
      <w:r w:rsidRPr="000146E2">
        <w:rPr>
          <w:rFonts w:ascii="Times New Roman" w:hAnsi="Times New Roman"/>
          <w:b/>
          <w:iCs/>
          <w:sz w:val="28"/>
          <w:szCs w:val="28"/>
        </w:rPr>
        <w:t xml:space="preserve">Наименование, адрес и контактные данные (телефон, факс, </w:t>
      </w:r>
      <w:proofErr w:type="gramStart"/>
      <w:r w:rsidRPr="000146E2">
        <w:rPr>
          <w:rFonts w:ascii="Times New Roman" w:hAnsi="Times New Roman"/>
          <w:b/>
          <w:iCs/>
          <w:sz w:val="28"/>
          <w:szCs w:val="28"/>
        </w:rPr>
        <w:t>электронная  почта</w:t>
      </w:r>
      <w:proofErr w:type="gramEnd"/>
      <w:r w:rsidRPr="000146E2">
        <w:rPr>
          <w:rFonts w:ascii="Times New Roman" w:hAnsi="Times New Roman"/>
          <w:b/>
          <w:iCs/>
          <w:sz w:val="28"/>
          <w:szCs w:val="28"/>
        </w:rPr>
        <w:t>) организации на территории Республики Казахстан, принимающей претензии (предложения) по качеству лекарственных средств от потребителей и</w:t>
      </w:r>
      <w:r w:rsidRPr="000146E2">
        <w:rPr>
          <w:rFonts w:ascii="Times New Roman" w:hAnsi="Times New Roman"/>
          <w:b/>
          <w:iCs/>
          <w:sz w:val="28"/>
          <w:szCs w:val="28"/>
          <w:lang w:eastAsia="de-DE"/>
        </w:rPr>
        <w:t xml:space="preserve"> ответственная ответственной за пострегистрационное наблюдение за безопасностью лекарственного средства</w:t>
      </w:r>
      <w:r w:rsidRPr="000146E2">
        <w:rPr>
          <w:rFonts w:ascii="Times New Roman" w:hAnsi="Times New Roman"/>
          <w:b/>
          <w:sz w:val="28"/>
          <w:szCs w:val="28"/>
          <w:lang w:eastAsia="de-DE"/>
        </w:rPr>
        <w:t xml:space="preserve"> </w:t>
      </w:r>
    </w:p>
    <w:p w14:paraId="7319B518" w14:textId="77777777" w:rsidR="00723DF8" w:rsidRPr="000146E2" w:rsidRDefault="00723DF8" w:rsidP="00723DF8">
      <w:pPr>
        <w:widowControl w:val="0"/>
        <w:autoSpaceDE w:val="0"/>
        <w:autoSpaceDN w:val="0"/>
        <w:spacing w:after="0" w:line="240" w:lineRule="auto"/>
        <w:ind w:right="719"/>
        <w:rPr>
          <w:rFonts w:ascii="Times New Roman" w:eastAsia="Times New Roman" w:hAnsi="Times New Roman"/>
          <w:sz w:val="28"/>
          <w:szCs w:val="28"/>
          <w:lang w:eastAsia="pl-PL" w:bidi="pl-PL"/>
        </w:rPr>
      </w:pPr>
      <w:r w:rsidRPr="000146E2">
        <w:rPr>
          <w:rFonts w:ascii="Times New Roman" w:eastAsia="Times New Roman" w:hAnsi="Times New Roman"/>
          <w:sz w:val="28"/>
          <w:szCs w:val="28"/>
          <w:lang w:eastAsia="pl-PL" w:bidi="pl-PL"/>
        </w:rPr>
        <w:t>АО «Химфарм», Республика Казахстан, г. Шымкент, ул. Рашидова, 81</w:t>
      </w:r>
    </w:p>
    <w:p w14:paraId="3C454312" w14:textId="77777777" w:rsidR="00723DF8" w:rsidRPr="000146E2" w:rsidRDefault="00723DF8" w:rsidP="00723DF8">
      <w:pPr>
        <w:widowControl w:val="0"/>
        <w:autoSpaceDE w:val="0"/>
        <w:autoSpaceDN w:val="0"/>
        <w:spacing w:after="0" w:line="240" w:lineRule="auto"/>
        <w:ind w:right="719"/>
        <w:rPr>
          <w:rFonts w:ascii="Times New Roman" w:eastAsia="Times New Roman" w:hAnsi="Times New Roman"/>
          <w:sz w:val="28"/>
          <w:szCs w:val="28"/>
          <w:lang w:eastAsia="pl-PL" w:bidi="pl-PL"/>
        </w:rPr>
      </w:pPr>
      <w:bookmarkStart w:id="15" w:name="_Hlk35434191"/>
      <w:r w:rsidRPr="000146E2">
        <w:rPr>
          <w:rFonts w:ascii="Times New Roman" w:eastAsia="Times New Roman" w:hAnsi="Times New Roman"/>
          <w:sz w:val="28"/>
          <w:szCs w:val="28"/>
          <w:lang w:eastAsia="pl-PL" w:bidi="pl-PL"/>
        </w:rPr>
        <w:t>Номер телефона: +7 7252 (610150)</w:t>
      </w:r>
    </w:p>
    <w:p w14:paraId="482ACC00" w14:textId="77777777" w:rsidR="00723DF8" w:rsidRPr="000146E2" w:rsidRDefault="00723DF8" w:rsidP="00723DF8">
      <w:pPr>
        <w:widowControl w:val="0"/>
        <w:autoSpaceDE w:val="0"/>
        <w:autoSpaceDN w:val="0"/>
        <w:spacing w:after="0" w:line="240" w:lineRule="auto"/>
        <w:rPr>
          <w:rFonts w:ascii="Times New Roman" w:eastAsia="Times New Roman" w:hAnsi="Times New Roman"/>
          <w:sz w:val="28"/>
          <w:szCs w:val="28"/>
          <w:lang w:eastAsia="pl-PL"/>
        </w:rPr>
      </w:pPr>
      <w:r w:rsidRPr="000146E2">
        <w:rPr>
          <w:rFonts w:ascii="Times New Roman" w:eastAsia="Times New Roman" w:hAnsi="Times New Roman"/>
          <w:sz w:val="28"/>
          <w:szCs w:val="28"/>
          <w:lang w:eastAsia="pl-PL" w:bidi="pl-PL"/>
        </w:rPr>
        <w:t>Номер автоответчика: +7 7252 (561342)</w:t>
      </w:r>
    </w:p>
    <w:bookmarkEnd w:id="15"/>
    <w:p w14:paraId="0FDD1CDC" w14:textId="2E38432D" w:rsidR="001E4B59" w:rsidRPr="000146E2" w:rsidRDefault="00723DF8" w:rsidP="000146E2">
      <w:pPr>
        <w:widowControl w:val="0"/>
        <w:autoSpaceDE w:val="0"/>
        <w:autoSpaceDN w:val="0"/>
        <w:spacing w:after="0" w:line="240" w:lineRule="auto"/>
        <w:rPr>
          <w:rFonts w:ascii="Times New Roman" w:eastAsia="Times New Roman" w:hAnsi="Times New Roman"/>
          <w:sz w:val="28"/>
          <w:szCs w:val="28"/>
          <w:lang w:val="pl-PL" w:eastAsia="pl-PL" w:bidi="pl-PL"/>
        </w:rPr>
      </w:pPr>
      <w:r w:rsidRPr="000146E2">
        <w:rPr>
          <w:rFonts w:ascii="Times New Roman" w:eastAsia="Times New Roman" w:hAnsi="Times New Roman"/>
          <w:sz w:val="28"/>
          <w:szCs w:val="28"/>
          <w:lang w:eastAsia="pl-PL" w:bidi="pl-PL"/>
        </w:rPr>
        <w:t>Адрес электронной почты: complaints@santo.kz</w:t>
      </w:r>
      <w:r w:rsidRPr="000146E2">
        <w:rPr>
          <w:rFonts w:ascii="Times New Roman" w:eastAsia="Times New Roman" w:hAnsi="Times New Roman"/>
          <w:sz w:val="28"/>
          <w:szCs w:val="28"/>
        </w:rPr>
        <w:t>; phv@santo.kz</w:t>
      </w:r>
    </w:p>
    <w:sectPr w:rsidR="001E4B59" w:rsidRPr="000146E2" w:rsidSect="009C599A">
      <w:footerReference w:type="even" r:id="rId11"/>
      <w:footerReference w:type="default" r:id="rId12"/>
      <w:footerReference w:type="firs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FEB04" w14:textId="77777777" w:rsidR="006B30C4" w:rsidRDefault="006B30C4" w:rsidP="003854B5">
      <w:pPr>
        <w:spacing w:after="0" w:line="240" w:lineRule="auto"/>
      </w:pPr>
      <w:r>
        <w:separator/>
      </w:r>
    </w:p>
  </w:endnote>
  <w:endnote w:type="continuationSeparator" w:id="0">
    <w:p w14:paraId="24E417D1" w14:textId="77777777" w:rsidR="006B30C4" w:rsidRDefault="006B30C4" w:rsidP="00385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ragma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726BB" w14:textId="77777777" w:rsidR="002A589D" w:rsidRDefault="002A589D"/>
  <w:p w14:paraId="70E59C03" w14:textId="77777777" w:rsidR="00AE6921" w:rsidRDefault="00A7007C">
    <w:r>
      <w:rPr>
        <w:rFonts w:ascii="Times New Roman" w:eastAsia="Times New Roman" w:hAnsi="Times New Roman"/>
      </w:rPr>
      <w:t>Решение: N050853</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w:t>
    </w:r>
    <w:proofErr w:type="gramStart"/>
    <w:r>
      <w:rPr>
        <w:rFonts w:ascii="Times New Roman" w:eastAsia="Times New Roman" w:hAnsi="Times New Roman"/>
      </w:rPr>
      <w:t>С.</w:t>
    </w:r>
    <w:r>
      <w:rPr>
        <w:rFonts w:ascii="Times New Roman" w:eastAsia="Times New Roman" w:hAnsi="Times New Roman"/>
      </w:rPr>
      <w:br/>
      <w:t>(</w:t>
    </w:r>
    <w:proofErr w:type="gramEnd"/>
    <w:r>
      <w:rPr>
        <w:rFonts w:ascii="Times New Roman" w:eastAsia="Times New Roman" w:hAnsi="Times New Roman"/>
      </w:rP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64292"/>
      <w:docPartObj>
        <w:docPartGallery w:val="Page Numbers (Bottom of Page)"/>
        <w:docPartUnique/>
      </w:docPartObj>
    </w:sdtPr>
    <w:sdtEndPr>
      <w:rPr>
        <w:rFonts w:ascii="Times New Roman" w:hAnsi="Times New Roman"/>
      </w:rPr>
    </w:sdtEndPr>
    <w:sdtContent>
      <w:p w14:paraId="6AD1E553" w14:textId="52C1984D" w:rsidR="00B16A33" w:rsidRPr="00DF7360" w:rsidRDefault="00DF7360" w:rsidP="00DF7360">
        <w:pPr>
          <w:pStyle w:val="af4"/>
          <w:jc w:val="right"/>
          <w:rPr>
            <w:rFonts w:ascii="Times New Roman" w:hAnsi="Times New Roman"/>
          </w:rPr>
        </w:pPr>
        <w:r w:rsidRPr="00DF7360">
          <w:rPr>
            <w:rFonts w:ascii="Times New Roman" w:hAnsi="Times New Roman"/>
          </w:rPr>
          <w:fldChar w:fldCharType="begin"/>
        </w:r>
        <w:r w:rsidRPr="00DF7360">
          <w:rPr>
            <w:rFonts w:ascii="Times New Roman" w:hAnsi="Times New Roman"/>
          </w:rPr>
          <w:instrText>PAGE   \* MERGEFORMAT</w:instrText>
        </w:r>
        <w:r w:rsidRPr="00DF7360">
          <w:rPr>
            <w:rFonts w:ascii="Times New Roman" w:hAnsi="Times New Roman"/>
          </w:rPr>
          <w:fldChar w:fldCharType="separate"/>
        </w:r>
        <w:r w:rsidR="007B297E" w:rsidRPr="007B297E">
          <w:rPr>
            <w:rFonts w:ascii="Times New Roman" w:hAnsi="Times New Roman"/>
            <w:noProof/>
            <w:lang w:val="pl-PL"/>
          </w:rPr>
          <w:t>7</w:t>
        </w:r>
        <w:r w:rsidRPr="00DF7360">
          <w:rPr>
            <w:rFonts w:ascii="Times New Roman" w:hAnsi="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F9CC2" w14:textId="3CC61470" w:rsidR="002A589D" w:rsidRDefault="002A589D"/>
  <w:p w14:paraId="73BDB336" w14:textId="77777777" w:rsidR="00AE6921" w:rsidRDefault="00A7007C">
    <w:r>
      <w:rPr>
        <w:rFonts w:ascii="Times New Roman" w:eastAsia="Times New Roman" w:hAnsi="Times New Roman"/>
      </w:rPr>
      <w:t>Решение: N050853</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w:t>
    </w:r>
    <w:proofErr w:type="gramStart"/>
    <w:r>
      <w:rPr>
        <w:rFonts w:ascii="Times New Roman" w:eastAsia="Times New Roman" w:hAnsi="Times New Roman"/>
      </w:rPr>
      <w:t>С.</w:t>
    </w:r>
    <w:r>
      <w:rPr>
        <w:rFonts w:ascii="Times New Roman" w:eastAsia="Times New Roman" w:hAnsi="Times New Roman"/>
      </w:rPr>
      <w:br/>
      <w:t>(</w:t>
    </w:r>
    <w:proofErr w:type="gramEnd"/>
    <w:r>
      <w:rPr>
        <w:rFonts w:ascii="Times New Roman" w:eastAsia="Times New Roman" w:hAnsi="Times New Roman"/>
      </w:rP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410AB" w14:textId="77777777" w:rsidR="006B30C4" w:rsidRDefault="006B30C4" w:rsidP="003854B5">
      <w:pPr>
        <w:spacing w:after="0" w:line="240" w:lineRule="auto"/>
      </w:pPr>
      <w:r>
        <w:separator/>
      </w:r>
    </w:p>
  </w:footnote>
  <w:footnote w:type="continuationSeparator" w:id="0">
    <w:p w14:paraId="049248EC" w14:textId="77777777" w:rsidR="006B30C4" w:rsidRDefault="006B30C4" w:rsidP="00385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D76"/>
    <w:multiLevelType w:val="hybridMultilevel"/>
    <w:tmpl w:val="4BB8583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12468AA"/>
    <w:multiLevelType w:val="hybridMultilevel"/>
    <w:tmpl w:val="439625E6"/>
    <w:lvl w:ilvl="0" w:tplc="2F82DA88">
      <w:start w:val="5"/>
      <w:numFmt w:val="bullet"/>
      <w:lvlText w:val="‒"/>
      <w:lvlJc w:val="left"/>
      <w:pPr>
        <w:ind w:left="1713" w:hanging="360"/>
      </w:pPr>
      <w:rPr>
        <w:rFonts w:ascii="Times New Roman" w:eastAsiaTheme="minorHAnsi" w:hAnsi="Times New Roman" w:cs="Times New Roman"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58A3B6B"/>
    <w:multiLevelType w:val="hybridMultilevel"/>
    <w:tmpl w:val="8FC2A5E4"/>
    <w:lvl w:ilvl="0" w:tplc="E18AEED0">
      <w:start w:val="1"/>
      <w:numFmt w:val="bullet"/>
      <w:lvlText w:val=""/>
      <w:lvlJc w:val="left"/>
      <w:pPr>
        <w:tabs>
          <w:tab w:val="num" w:pos="646"/>
        </w:tabs>
        <w:ind w:left="646" w:hanging="289"/>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059D09C3"/>
    <w:multiLevelType w:val="hybridMultilevel"/>
    <w:tmpl w:val="CD18936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A14722"/>
    <w:multiLevelType w:val="hybridMultilevel"/>
    <w:tmpl w:val="4838E0E6"/>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A4C08"/>
    <w:multiLevelType w:val="hybridMultilevel"/>
    <w:tmpl w:val="5E44D888"/>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D5D66B8"/>
    <w:multiLevelType w:val="hybridMultilevel"/>
    <w:tmpl w:val="1890B1FA"/>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0397B96"/>
    <w:multiLevelType w:val="hybridMultilevel"/>
    <w:tmpl w:val="BCF830CA"/>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F496CB7"/>
    <w:multiLevelType w:val="hybridMultilevel"/>
    <w:tmpl w:val="741E12F6"/>
    <w:lvl w:ilvl="0" w:tplc="2F82DA88">
      <w:start w:val="5"/>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21D23F54"/>
    <w:multiLevelType w:val="singleLevel"/>
    <w:tmpl w:val="E18AEED0"/>
    <w:lvl w:ilvl="0">
      <w:start w:val="1"/>
      <w:numFmt w:val="bullet"/>
      <w:lvlText w:val=""/>
      <w:lvlJc w:val="left"/>
      <w:pPr>
        <w:ind w:left="720" w:hanging="360"/>
      </w:pPr>
      <w:rPr>
        <w:rFonts w:ascii="Symbol" w:hAnsi="Symbol" w:hint="default"/>
        <w:b/>
      </w:rPr>
    </w:lvl>
  </w:abstractNum>
  <w:abstractNum w:abstractNumId="11">
    <w:nsid w:val="24614E42"/>
    <w:multiLevelType w:val="hybridMultilevel"/>
    <w:tmpl w:val="769E1DAC"/>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4BF5A77"/>
    <w:multiLevelType w:val="hybridMultilevel"/>
    <w:tmpl w:val="BA0A9D3C"/>
    <w:lvl w:ilvl="0" w:tplc="E18AEE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91609F"/>
    <w:multiLevelType w:val="hybridMultilevel"/>
    <w:tmpl w:val="F600241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017A3"/>
    <w:multiLevelType w:val="hybridMultilevel"/>
    <w:tmpl w:val="8F227640"/>
    <w:lvl w:ilvl="0" w:tplc="CE620EC2">
      <w:start w:val="1"/>
      <w:numFmt w:val="bullet"/>
      <w:lvlText w:val=""/>
      <w:lvlJc w:val="left"/>
      <w:pPr>
        <w:ind w:left="720" w:hanging="360"/>
      </w:pPr>
      <w:rPr>
        <w:rFonts w:ascii="Symbol" w:hAnsi="Symbol" w:hint="default"/>
      </w:rPr>
    </w:lvl>
    <w:lvl w:ilvl="1" w:tplc="88E4F752" w:tentative="1">
      <w:start w:val="1"/>
      <w:numFmt w:val="bullet"/>
      <w:lvlText w:val="o"/>
      <w:lvlJc w:val="left"/>
      <w:pPr>
        <w:ind w:left="1440" w:hanging="360"/>
      </w:pPr>
      <w:rPr>
        <w:rFonts w:ascii="Courier New" w:hAnsi="Courier New" w:cs="Courier New" w:hint="default"/>
      </w:rPr>
    </w:lvl>
    <w:lvl w:ilvl="2" w:tplc="9738DB24" w:tentative="1">
      <w:start w:val="1"/>
      <w:numFmt w:val="bullet"/>
      <w:lvlText w:val=""/>
      <w:lvlJc w:val="left"/>
      <w:pPr>
        <w:ind w:left="2160" w:hanging="360"/>
      </w:pPr>
      <w:rPr>
        <w:rFonts w:ascii="Wingdings" w:hAnsi="Wingdings" w:hint="default"/>
      </w:rPr>
    </w:lvl>
    <w:lvl w:ilvl="3" w:tplc="6E4273D4" w:tentative="1">
      <w:start w:val="1"/>
      <w:numFmt w:val="bullet"/>
      <w:lvlText w:val=""/>
      <w:lvlJc w:val="left"/>
      <w:pPr>
        <w:ind w:left="2880" w:hanging="360"/>
      </w:pPr>
      <w:rPr>
        <w:rFonts w:ascii="Symbol" w:hAnsi="Symbol" w:hint="default"/>
      </w:rPr>
    </w:lvl>
    <w:lvl w:ilvl="4" w:tplc="1BEEC934" w:tentative="1">
      <w:start w:val="1"/>
      <w:numFmt w:val="bullet"/>
      <w:lvlText w:val="o"/>
      <w:lvlJc w:val="left"/>
      <w:pPr>
        <w:ind w:left="3600" w:hanging="360"/>
      </w:pPr>
      <w:rPr>
        <w:rFonts w:ascii="Courier New" w:hAnsi="Courier New" w:cs="Courier New" w:hint="default"/>
      </w:rPr>
    </w:lvl>
    <w:lvl w:ilvl="5" w:tplc="48A65CD6" w:tentative="1">
      <w:start w:val="1"/>
      <w:numFmt w:val="bullet"/>
      <w:lvlText w:val=""/>
      <w:lvlJc w:val="left"/>
      <w:pPr>
        <w:ind w:left="4320" w:hanging="360"/>
      </w:pPr>
      <w:rPr>
        <w:rFonts w:ascii="Wingdings" w:hAnsi="Wingdings" w:hint="default"/>
      </w:rPr>
    </w:lvl>
    <w:lvl w:ilvl="6" w:tplc="1C46F39E" w:tentative="1">
      <w:start w:val="1"/>
      <w:numFmt w:val="bullet"/>
      <w:lvlText w:val=""/>
      <w:lvlJc w:val="left"/>
      <w:pPr>
        <w:ind w:left="5040" w:hanging="360"/>
      </w:pPr>
      <w:rPr>
        <w:rFonts w:ascii="Symbol" w:hAnsi="Symbol" w:hint="default"/>
      </w:rPr>
    </w:lvl>
    <w:lvl w:ilvl="7" w:tplc="833AAAE2" w:tentative="1">
      <w:start w:val="1"/>
      <w:numFmt w:val="bullet"/>
      <w:lvlText w:val="o"/>
      <w:lvlJc w:val="left"/>
      <w:pPr>
        <w:ind w:left="5760" w:hanging="360"/>
      </w:pPr>
      <w:rPr>
        <w:rFonts w:ascii="Courier New" w:hAnsi="Courier New" w:cs="Courier New" w:hint="default"/>
      </w:rPr>
    </w:lvl>
    <w:lvl w:ilvl="8" w:tplc="51303284" w:tentative="1">
      <w:start w:val="1"/>
      <w:numFmt w:val="bullet"/>
      <w:lvlText w:val=""/>
      <w:lvlJc w:val="left"/>
      <w:pPr>
        <w:ind w:left="6480" w:hanging="360"/>
      </w:pPr>
      <w:rPr>
        <w:rFonts w:ascii="Wingdings" w:hAnsi="Wingdings" w:hint="default"/>
      </w:rPr>
    </w:lvl>
  </w:abstractNum>
  <w:abstractNum w:abstractNumId="15">
    <w:nsid w:val="307772C8"/>
    <w:multiLevelType w:val="hybridMultilevel"/>
    <w:tmpl w:val="12582AE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7004656"/>
    <w:multiLevelType w:val="hybridMultilevel"/>
    <w:tmpl w:val="73AAA002"/>
    <w:lvl w:ilvl="0" w:tplc="E18AE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3C4C3D"/>
    <w:multiLevelType w:val="hybridMultilevel"/>
    <w:tmpl w:val="C10C635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4412A"/>
    <w:multiLevelType w:val="hybridMultilevel"/>
    <w:tmpl w:val="DD8CD414"/>
    <w:lvl w:ilvl="0" w:tplc="E4F4E940">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nsid w:val="3D5E0EDC"/>
    <w:multiLevelType w:val="hybridMultilevel"/>
    <w:tmpl w:val="6776A4E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E8A7843"/>
    <w:multiLevelType w:val="hybridMultilevel"/>
    <w:tmpl w:val="15DAB6F8"/>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51160F"/>
    <w:multiLevelType w:val="hybridMultilevel"/>
    <w:tmpl w:val="FDDED10E"/>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0A66CE2"/>
    <w:multiLevelType w:val="hybridMultilevel"/>
    <w:tmpl w:val="A0D8FBF6"/>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5B57C9E"/>
    <w:multiLevelType w:val="hybridMultilevel"/>
    <w:tmpl w:val="0DACDC82"/>
    <w:lvl w:ilvl="0" w:tplc="2F82DA88">
      <w:start w:val="5"/>
      <w:numFmt w:val="bullet"/>
      <w:lvlText w:val="‒"/>
      <w:lvlJc w:val="left"/>
      <w:pPr>
        <w:ind w:left="1713" w:hanging="360"/>
      </w:pPr>
      <w:rPr>
        <w:rFonts w:ascii="Times New Roman" w:eastAsiaTheme="minorHAnsi" w:hAnsi="Times New Roman" w:cs="Times New Roman"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4">
    <w:nsid w:val="4B7B7F53"/>
    <w:multiLevelType w:val="hybridMultilevel"/>
    <w:tmpl w:val="A57E870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0243656"/>
    <w:multiLevelType w:val="hybridMultilevel"/>
    <w:tmpl w:val="8618B8F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2A83A31"/>
    <w:multiLevelType w:val="hybridMultilevel"/>
    <w:tmpl w:val="CE925FD6"/>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2AE2DC0"/>
    <w:multiLevelType w:val="hybridMultilevel"/>
    <w:tmpl w:val="58A64C4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5F27D00"/>
    <w:multiLevelType w:val="hybridMultilevel"/>
    <w:tmpl w:val="DD824F00"/>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EA2249A"/>
    <w:multiLevelType w:val="hybridMultilevel"/>
    <w:tmpl w:val="3AECE1D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05E4A0C"/>
    <w:multiLevelType w:val="hybridMultilevel"/>
    <w:tmpl w:val="D11CCD8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632B3221"/>
    <w:multiLevelType w:val="hybridMultilevel"/>
    <w:tmpl w:val="B906BF30"/>
    <w:lvl w:ilvl="0" w:tplc="E18AEE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8C50FB6"/>
    <w:multiLevelType w:val="hybridMultilevel"/>
    <w:tmpl w:val="DFCE6C9E"/>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BC11BA3"/>
    <w:multiLevelType w:val="hybridMultilevel"/>
    <w:tmpl w:val="072201BA"/>
    <w:lvl w:ilvl="0" w:tplc="0D583FE2">
      <w:start w:val="1"/>
      <w:numFmt w:val="bullet"/>
      <w:lvlText w:val=""/>
      <w:lvlJc w:val="left"/>
      <w:pPr>
        <w:ind w:left="720" w:hanging="360"/>
      </w:pPr>
      <w:rPr>
        <w:rFonts w:ascii="Symbol" w:hAnsi="Symbol" w:hint="default"/>
      </w:rPr>
    </w:lvl>
    <w:lvl w:ilvl="1" w:tplc="4F140B54" w:tentative="1">
      <w:start w:val="1"/>
      <w:numFmt w:val="bullet"/>
      <w:lvlText w:val="o"/>
      <w:lvlJc w:val="left"/>
      <w:pPr>
        <w:ind w:left="1440" w:hanging="360"/>
      </w:pPr>
      <w:rPr>
        <w:rFonts w:ascii="Courier New" w:hAnsi="Courier New" w:cs="Courier New" w:hint="default"/>
      </w:rPr>
    </w:lvl>
    <w:lvl w:ilvl="2" w:tplc="EE98F954" w:tentative="1">
      <w:start w:val="1"/>
      <w:numFmt w:val="bullet"/>
      <w:lvlText w:val=""/>
      <w:lvlJc w:val="left"/>
      <w:pPr>
        <w:ind w:left="2160" w:hanging="360"/>
      </w:pPr>
      <w:rPr>
        <w:rFonts w:ascii="Wingdings" w:hAnsi="Wingdings" w:hint="default"/>
      </w:rPr>
    </w:lvl>
    <w:lvl w:ilvl="3" w:tplc="C36EE4C0" w:tentative="1">
      <w:start w:val="1"/>
      <w:numFmt w:val="bullet"/>
      <w:lvlText w:val=""/>
      <w:lvlJc w:val="left"/>
      <w:pPr>
        <w:ind w:left="2880" w:hanging="360"/>
      </w:pPr>
      <w:rPr>
        <w:rFonts w:ascii="Symbol" w:hAnsi="Symbol" w:hint="default"/>
      </w:rPr>
    </w:lvl>
    <w:lvl w:ilvl="4" w:tplc="3C34EB3E" w:tentative="1">
      <w:start w:val="1"/>
      <w:numFmt w:val="bullet"/>
      <w:lvlText w:val="o"/>
      <w:lvlJc w:val="left"/>
      <w:pPr>
        <w:ind w:left="3600" w:hanging="360"/>
      </w:pPr>
      <w:rPr>
        <w:rFonts w:ascii="Courier New" w:hAnsi="Courier New" w:cs="Courier New" w:hint="default"/>
      </w:rPr>
    </w:lvl>
    <w:lvl w:ilvl="5" w:tplc="3DDA3F2C" w:tentative="1">
      <w:start w:val="1"/>
      <w:numFmt w:val="bullet"/>
      <w:lvlText w:val=""/>
      <w:lvlJc w:val="left"/>
      <w:pPr>
        <w:ind w:left="4320" w:hanging="360"/>
      </w:pPr>
      <w:rPr>
        <w:rFonts w:ascii="Wingdings" w:hAnsi="Wingdings" w:hint="default"/>
      </w:rPr>
    </w:lvl>
    <w:lvl w:ilvl="6" w:tplc="0316AAE2" w:tentative="1">
      <w:start w:val="1"/>
      <w:numFmt w:val="bullet"/>
      <w:lvlText w:val=""/>
      <w:lvlJc w:val="left"/>
      <w:pPr>
        <w:ind w:left="5040" w:hanging="360"/>
      </w:pPr>
      <w:rPr>
        <w:rFonts w:ascii="Symbol" w:hAnsi="Symbol" w:hint="default"/>
      </w:rPr>
    </w:lvl>
    <w:lvl w:ilvl="7" w:tplc="12DE4A50" w:tentative="1">
      <w:start w:val="1"/>
      <w:numFmt w:val="bullet"/>
      <w:lvlText w:val="o"/>
      <w:lvlJc w:val="left"/>
      <w:pPr>
        <w:ind w:left="5760" w:hanging="360"/>
      </w:pPr>
      <w:rPr>
        <w:rFonts w:ascii="Courier New" w:hAnsi="Courier New" w:cs="Courier New" w:hint="default"/>
      </w:rPr>
    </w:lvl>
    <w:lvl w:ilvl="8" w:tplc="6AA23C8C" w:tentative="1">
      <w:start w:val="1"/>
      <w:numFmt w:val="bullet"/>
      <w:lvlText w:val=""/>
      <w:lvlJc w:val="left"/>
      <w:pPr>
        <w:ind w:left="6480" w:hanging="360"/>
      </w:pPr>
      <w:rPr>
        <w:rFonts w:ascii="Wingdings" w:hAnsi="Wingdings" w:hint="default"/>
      </w:rPr>
    </w:lvl>
  </w:abstractNum>
  <w:abstractNum w:abstractNumId="35">
    <w:nsid w:val="74EB2355"/>
    <w:multiLevelType w:val="hybridMultilevel"/>
    <w:tmpl w:val="13B6961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6C10CA3"/>
    <w:multiLevelType w:val="hybridMultilevel"/>
    <w:tmpl w:val="13621D82"/>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7333BD8"/>
    <w:multiLevelType w:val="hybridMultilevel"/>
    <w:tmpl w:val="F3A474CA"/>
    <w:lvl w:ilvl="0" w:tplc="F2FC4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DEF1EAF"/>
    <w:multiLevelType w:val="hybridMultilevel"/>
    <w:tmpl w:val="AE4AFF42"/>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6"/>
  </w:num>
  <w:num w:numId="4">
    <w:abstractNumId w:val="16"/>
  </w:num>
  <w:num w:numId="5">
    <w:abstractNumId w:val="15"/>
  </w:num>
  <w:num w:numId="6">
    <w:abstractNumId w:val="19"/>
  </w:num>
  <w:num w:numId="7">
    <w:abstractNumId w:val="38"/>
  </w:num>
  <w:num w:numId="8">
    <w:abstractNumId w:val="2"/>
  </w:num>
  <w:num w:numId="9">
    <w:abstractNumId w:val="25"/>
  </w:num>
  <w:num w:numId="10">
    <w:abstractNumId w:val="12"/>
  </w:num>
  <w:num w:numId="11">
    <w:abstractNumId w:val="5"/>
  </w:num>
  <w:num w:numId="12">
    <w:abstractNumId w:val="34"/>
  </w:num>
  <w:num w:numId="13">
    <w:abstractNumId w:val="13"/>
  </w:num>
  <w:num w:numId="14">
    <w:abstractNumId w:val="18"/>
  </w:num>
  <w:num w:numId="15">
    <w:abstractNumId w:val="31"/>
  </w:num>
  <w:num w:numId="16">
    <w:abstractNumId w:val="32"/>
  </w:num>
  <w:num w:numId="17">
    <w:abstractNumId w:val="8"/>
  </w:num>
  <w:num w:numId="18">
    <w:abstractNumId w:val="4"/>
  </w:num>
  <w:num w:numId="19">
    <w:abstractNumId w:val="28"/>
  </w:num>
  <w:num w:numId="20">
    <w:abstractNumId w:val="14"/>
  </w:num>
  <w:num w:numId="21">
    <w:abstractNumId w:val="30"/>
  </w:num>
  <w:num w:numId="22">
    <w:abstractNumId w:val="35"/>
  </w:num>
  <w:num w:numId="23">
    <w:abstractNumId w:val="0"/>
  </w:num>
  <w:num w:numId="24">
    <w:abstractNumId w:val="20"/>
  </w:num>
  <w:num w:numId="25">
    <w:abstractNumId w:val="24"/>
  </w:num>
  <w:num w:numId="26">
    <w:abstractNumId w:val="29"/>
  </w:num>
  <w:num w:numId="27">
    <w:abstractNumId w:val="7"/>
  </w:num>
  <w:num w:numId="28">
    <w:abstractNumId w:val="33"/>
  </w:num>
  <w:num w:numId="29">
    <w:abstractNumId w:val="21"/>
  </w:num>
  <w:num w:numId="30">
    <w:abstractNumId w:val="37"/>
  </w:num>
  <w:num w:numId="31">
    <w:abstractNumId w:val="36"/>
  </w:num>
  <w:num w:numId="32">
    <w:abstractNumId w:val="17"/>
  </w:num>
  <w:num w:numId="33">
    <w:abstractNumId w:val="11"/>
  </w:num>
  <w:num w:numId="34">
    <w:abstractNumId w:val="27"/>
  </w:num>
  <w:num w:numId="35">
    <w:abstractNumId w:val="6"/>
  </w:num>
  <w:num w:numId="36">
    <w:abstractNumId w:val="22"/>
  </w:num>
  <w:num w:numId="37">
    <w:abstractNumId w:val="39"/>
  </w:num>
  <w:num w:numId="38">
    <w:abstractNumId w:val="9"/>
  </w:num>
  <w:num w:numId="39">
    <w:abstractNumId w:val="2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99A"/>
    <w:rsid w:val="00004D89"/>
    <w:rsid w:val="00011F06"/>
    <w:rsid w:val="000146E2"/>
    <w:rsid w:val="0001482E"/>
    <w:rsid w:val="0003489A"/>
    <w:rsid w:val="000439E1"/>
    <w:rsid w:val="000928D5"/>
    <w:rsid w:val="00093253"/>
    <w:rsid w:val="000A11CF"/>
    <w:rsid w:val="000B6252"/>
    <w:rsid w:val="000C49A7"/>
    <w:rsid w:val="000D12CE"/>
    <w:rsid w:val="000E7C1A"/>
    <w:rsid w:val="00104D89"/>
    <w:rsid w:val="00110704"/>
    <w:rsid w:val="001221DF"/>
    <w:rsid w:val="00124D6D"/>
    <w:rsid w:val="00144840"/>
    <w:rsid w:val="0015540C"/>
    <w:rsid w:val="001555E8"/>
    <w:rsid w:val="001571E5"/>
    <w:rsid w:val="00160A62"/>
    <w:rsid w:val="00167C7D"/>
    <w:rsid w:val="001919B5"/>
    <w:rsid w:val="001B0588"/>
    <w:rsid w:val="001B1736"/>
    <w:rsid w:val="001B711B"/>
    <w:rsid w:val="001D1548"/>
    <w:rsid w:val="001D6248"/>
    <w:rsid w:val="001E4B59"/>
    <w:rsid w:val="001E4FD3"/>
    <w:rsid w:val="0025068D"/>
    <w:rsid w:val="002546D5"/>
    <w:rsid w:val="00254766"/>
    <w:rsid w:val="00260AAD"/>
    <w:rsid w:val="00267C0C"/>
    <w:rsid w:val="00275D74"/>
    <w:rsid w:val="0028354A"/>
    <w:rsid w:val="00294C7B"/>
    <w:rsid w:val="002966C0"/>
    <w:rsid w:val="002A2E18"/>
    <w:rsid w:val="002A589D"/>
    <w:rsid w:val="002C1DC9"/>
    <w:rsid w:val="002E7B33"/>
    <w:rsid w:val="002F1797"/>
    <w:rsid w:val="002F2D38"/>
    <w:rsid w:val="00301B1F"/>
    <w:rsid w:val="00312710"/>
    <w:rsid w:val="003433BA"/>
    <w:rsid w:val="00343A33"/>
    <w:rsid w:val="003518C7"/>
    <w:rsid w:val="003854B5"/>
    <w:rsid w:val="003938F3"/>
    <w:rsid w:val="00396DDA"/>
    <w:rsid w:val="003A7B80"/>
    <w:rsid w:val="003E28ED"/>
    <w:rsid w:val="00403CB4"/>
    <w:rsid w:val="00424443"/>
    <w:rsid w:val="00442782"/>
    <w:rsid w:val="0045507E"/>
    <w:rsid w:val="00457CDD"/>
    <w:rsid w:val="00464E7C"/>
    <w:rsid w:val="00476278"/>
    <w:rsid w:val="004A04DB"/>
    <w:rsid w:val="004A1168"/>
    <w:rsid w:val="004B21A0"/>
    <w:rsid w:val="004E76E7"/>
    <w:rsid w:val="004E78F3"/>
    <w:rsid w:val="005329A4"/>
    <w:rsid w:val="00545402"/>
    <w:rsid w:val="00566179"/>
    <w:rsid w:val="00577B29"/>
    <w:rsid w:val="005C7F99"/>
    <w:rsid w:val="005D6F03"/>
    <w:rsid w:val="00635D92"/>
    <w:rsid w:val="00636837"/>
    <w:rsid w:val="00641F95"/>
    <w:rsid w:val="00642E90"/>
    <w:rsid w:val="00647707"/>
    <w:rsid w:val="0064772B"/>
    <w:rsid w:val="00653B59"/>
    <w:rsid w:val="006B30C4"/>
    <w:rsid w:val="006C7B03"/>
    <w:rsid w:val="006E151D"/>
    <w:rsid w:val="006F0C52"/>
    <w:rsid w:val="0071461B"/>
    <w:rsid w:val="00716776"/>
    <w:rsid w:val="00720418"/>
    <w:rsid w:val="00723DF8"/>
    <w:rsid w:val="007364D0"/>
    <w:rsid w:val="00737C65"/>
    <w:rsid w:val="00750E45"/>
    <w:rsid w:val="00755D1B"/>
    <w:rsid w:val="0076463D"/>
    <w:rsid w:val="007B297E"/>
    <w:rsid w:val="007C04B6"/>
    <w:rsid w:val="007E20DE"/>
    <w:rsid w:val="007F2DFC"/>
    <w:rsid w:val="00803E8A"/>
    <w:rsid w:val="0081232F"/>
    <w:rsid w:val="00833D99"/>
    <w:rsid w:val="00836AC2"/>
    <w:rsid w:val="00864291"/>
    <w:rsid w:val="008671DA"/>
    <w:rsid w:val="0086777A"/>
    <w:rsid w:val="008756D5"/>
    <w:rsid w:val="00876345"/>
    <w:rsid w:val="008827CB"/>
    <w:rsid w:val="00882BFA"/>
    <w:rsid w:val="00887A81"/>
    <w:rsid w:val="009135CD"/>
    <w:rsid w:val="009238A6"/>
    <w:rsid w:val="009435DF"/>
    <w:rsid w:val="0094627B"/>
    <w:rsid w:val="00952895"/>
    <w:rsid w:val="009727F3"/>
    <w:rsid w:val="00981743"/>
    <w:rsid w:val="009C599A"/>
    <w:rsid w:val="009D1563"/>
    <w:rsid w:val="009D7718"/>
    <w:rsid w:val="00A015B6"/>
    <w:rsid w:val="00A14007"/>
    <w:rsid w:val="00A7007C"/>
    <w:rsid w:val="00A80A6C"/>
    <w:rsid w:val="00AA257D"/>
    <w:rsid w:val="00AA7C95"/>
    <w:rsid w:val="00AC1B6E"/>
    <w:rsid w:val="00AC72ED"/>
    <w:rsid w:val="00AD2FDB"/>
    <w:rsid w:val="00AE0635"/>
    <w:rsid w:val="00AE6921"/>
    <w:rsid w:val="00B079A1"/>
    <w:rsid w:val="00B10199"/>
    <w:rsid w:val="00B16A33"/>
    <w:rsid w:val="00B353A4"/>
    <w:rsid w:val="00B41F41"/>
    <w:rsid w:val="00B44389"/>
    <w:rsid w:val="00B46BFA"/>
    <w:rsid w:val="00B51EC6"/>
    <w:rsid w:val="00B56A79"/>
    <w:rsid w:val="00B76A1D"/>
    <w:rsid w:val="00B80B92"/>
    <w:rsid w:val="00B83E97"/>
    <w:rsid w:val="00B86253"/>
    <w:rsid w:val="00B87F6E"/>
    <w:rsid w:val="00B93A75"/>
    <w:rsid w:val="00C001B5"/>
    <w:rsid w:val="00C062C6"/>
    <w:rsid w:val="00C06949"/>
    <w:rsid w:val="00C14315"/>
    <w:rsid w:val="00C1561F"/>
    <w:rsid w:val="00C44E57"/>
    <w:rsid w:val="00C970AC"/>
    <w:rsid w:val="00CC6DB4"/>
    <w:rsid w:val="00CE4EC8"/>
    <w:rsid w:val="00CF5984"/>
    <w:rsid w:val="00D22E41"/>
    <w:rsid w:val="00D23E89"/>
    <w:rsid w:val="00D62F94"/>
    <w:rsid w:val="00D73875"/>
    <w:rsid w:val="00D82ECE"/>
    <w:rsid w:val="00D84F92"/>
    <w:rsid w:val="00D865AD"/>
    <w:rsid w:val="00D906C0"/>
    <w:rsid w:val="00D93E87"/>
    <w:rsid w:val="00DB1419"/>
    <w:rsid w:val="00DD4017"/>
    <w:rsid w:val="00DF5C8F"/>
    <w:rsid w:val="00DF7360"/>
    <w:rsid w:val="00E02629"/>
    <w:rsid w:val="00E04294"/>
    <w:rsid w:val="00E15965"/>
    <w:rsid w:val="00E34B8A"/>
    <w:rsid w:val="00E5569E"/>
    <w:rsid w:val="00E612C9"/>
    <w:rsid w:val="00E74136"/>
    <w:rsid w:val="00E75FF8"/>
    <w:rsid w:val="00EB3E71"/>
    <w:rsid w:val="00EB5C9D"/>
    <w:rsid w:val="00ED63C7"/>
    <w:rsid w:val="00F21102"/>
    <w:rsid w:val="00F41FA6"/>
    <w:rsid w:val="00F4356F"/>
    <w:rsid w:val="00F5057B"/>
    <w:rsid w:val="00F7510D"/>
    <w:rsid w:val="00FA3F7D"/>
    <w:rsid w:val="00FB5BFD"/>
    <w:rsid w:val="00FC1E04"/>
    <w:rsid w:val="00FD16C8"/>
    <w:rsid w:val="00FF6622"/>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34F97"/>
  <w15:docId w15:val="{3A130EBB-5FC2-4BC7-A1A8-7E8559E8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uiPriority w:val="99"/>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character" w:customStyle="1" w:styleId="23">
    <w:name w:val="Неразрешенное упоминание2"/>
    <w:basedOn w:val="a1"/>
    <w:uiPriority w:val="99"/>
    <w:semiHidden/>
    <w:unhideWhenUsed/>
    <w:rsid w:val="00B87F6E"/>
    <w:rPr>
      <w:color w:val="605E5C"/>
      <w:shd w:val="clear" w:color="auto" w:fill="E1DFDD"/>
    </w:rPr>
  </w:style>
  <w:style w:type="character" w:customStyle="1" w:styleId="Nierozpoznanawzmianka1">
    <w:name w:val="Nierozpoznana wzmianka1"/>
    <w:basedOn w:val="a1"/>
    <w:uiPriority w:val="99"/>
    <w:semiHidden/>
    <w:unhideWhenUsed/>
    <w:rsid w:val="002E7B33"/>
    <w:rPr>
      <w:color w:val="605E5C"/>
      <w:shd w:val="clear" w:color="auto" w:fill="E1DFDD"/>
    </w:rPr>
  </w:style>
  <w:style w:type="paragraph" w:styleId="af2">
    <w:name w:val="header"/>
    <w:basedOn w:val="a"/>
    <w:link w:val="af3"/>
    <w:uiPriority w:val="99"/>
    <w:unhideWhenUsed/>
    <w:rsid w:val="003854B5"/>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3854B5"/>
    <w:rPr>
      <w:rFonts w:ascii="Calibri" w:eastAsia="Calibri" w:hAnsi="Calibri" w:cs="Times New Roman"/>
      <w:lang w:val="ru-RU"/>
    </w:rPr>
  </w:style>
  <w:style w:type="paragraph" w:styleId="af4">
    <w:name w:val="footer"/>
    <w:basedOn w:val="a"/>
    <w:link w:val="af5"/>
    <w:uiPriority w:val="99"/>
    <w:unhideWhenUsed/>
    <w:rsid w:val="003854B5"/>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3854B5"/>
    <w:rPr>
      <w:rFonts w:ascii="Calibri" w:eastAsia="Calibri" w:hAnsi="Calibri" w:cs="Times New Roman"/>
      <w:lang w:val="ru-RU"/>
    </w:rPr>
  </w:style>
  <w:style w:type="character" w:customStyle="1" w:styleId="UnresolvedMention">
    <w:name w:val="Unresolved Mention"/>
    <w:basedOn w:val="a1"/>
    <w:uiPriority w:val="99"/>
    <w:semiHidden/>
    <w:unhideWhenUsed/>
    <w:rsid w:val="001D6248"/>
    <w:rPr>
      <w:color w:val="605E5C"/>
      <w:shd w:val="clear" w:color="auto" w:fill="E1DFDD"/>
    </w:rPr>
  </w:style>
  <w:style w:type="character" w:customStyle="1" w:styleId="af6">
    <w:name w:val="Основной текст_"/>
    <w:basedOn w:val="a1"/>
    <w:link w:val="10"/>
    <w:rsid w:val="00E04294"/>
    <w:rPr>
      <w:rFonts w:ascii="Arial" w:eastAsia="Arial" w:hAnsi="Arial" w:cs="Arial"/>
      <w:sz w:val="19"/>
      <w:szCs w:val="19"/>
      <w:shd w:val="clear" w:color="auto" w:fill="FFFFFF"/>
    </w:rPr>
  </w:style>
  <w:style w:type="paragraph" w:customStyle="1" w:styleId="10">
    <w:name w:val="Основной текст1"/>
    <w:basedOn w:val="a"/>
    <w:link w:val="af6"/>
    <w:rsid w:val="00E04294"/>
    <w:pPr>
      <w:widowControl w:val="0"/>
      <w:shd w:val="clear" w:color="auto" w:fill="FFFFFF"/>
      <w:spacing w:after="0" w:line="240" w:lineRule="auto"/>
      <w:ind w:firstLine="20"/>
    </w:pPr>
    <w:rPr>
      <w:rFonts w:ascii="Arial" w:eastAsia="Arial" w:hAnsi="Arial" w:cs="Arial"/>
      <w:sz w:val="19"/>
      <w:szCs w:val="19"/>
      <w:lang w:val="en-US"/>
    </w:rPr>
  </w:style>
  <w:style w:type="character" w:styleId="af7">
    <w:name w:val="Strong"/>
    <w:basedOn w:val="a1"/>
    <w:uiPriority w:val="22"/>
    <w:qFormat/>
    <w:rsid w:val="00396D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6246">
      <w:bodyDiv w:val="1"/>
      <w:marLeft w:val="0"/>
      <w:marRight w:val="0"/>
      <w:marTop w:val="0"/>
      <w:marBottom w:val="0"/>
      <w:divBdr>
        <w:top w:val="none" w:sz="0" w:space="0" w:color="auto"/>
        <w:left w:val="none" w:sz="0" w:space="0" w:color="auto"/>
        <w:bottom w:val="none" w:sz="0" w:space="0" w:color="auto"/>
        <w:right w:val="none" w:sz="0" w:space="0" w:color="auto"/>
      </w:divBdr>
    </w:div>
    <w:div w:id="200482414">
      <w:bodyDiv w:val="1"/>
      <w:marLeft w:val="0"/>
      <w:marRight w:val="0"/>
      <w:marTop w:val="0"/>
      <w:marBottom w:val="0"/>
      <w:divBdr>
        <w:top w:val="none" w:sz="0" w:space="0" w:color="auto"/>
        <w:left w:val="none" w:sz="0" w:space="0" w:color="auto"/>
        <w:bottom w:val="none" w:sz="0" w:space="0" w:color="auto"/>
        <w:right w:val="none" w:sz="0" w:space="0" w:color="auto"/>
      </w:divBdr>
    </w:div>
    <w:div w:id="651639490">
      <w:bodyDiv w:val="1"/>
      <w:marLeft w:val="0"/>
      <w:marRight w:val="0"/>
      <w:marTop w:val="0"/>
      <w:marBottom w:val="0"/>
      <w:divBdr>
        <w:top w:val="none" w:sz="0" w:space="0" w:color="auto"/>
        <w:left w:val="none" w:sz="0" w:space="0" w:color="auto"/>
        <w:bottom w:val="none" w:sz="0" w:space="0" w:color="auto"/>
        <w:right w:val="none" w:sz="0" w:space="0" w:color="auto"/>
      </w:divBdr>
    </w:div>
    <w:div w:id="822505878">
      <w:bodyDiv w:val="1"/>
      <w:marLeft w:val="0"/>
      <w:marRight w:val="0"/>
      <w:marTop w:val="0"/>
      <w:marBottom w:val="0"/>
      <w:divBdr>
        <w:top w:val="none" w:sz="0" w:space="0" w:color="auto"/>
        <w:left w:val="none" w:sz="0" w:space="0" w:color="auto"/>
        <w:bottom w:val="none" w:sz="0" w:space="0" w:color="auto"/>
        <w:right w:val="none" w:sz="0" w:space="0" w:color="auto"/>
      </w:divBdr>
    </w:div>
    <w:div w:id="1245915685">
      <w:bodyDiv w:val="1"/>
      <w:marLeft w:val="0"/>
      <w:marRight w:val="0"/>
      <w:marTop w:val="0"/>
      <w:marBottom w:val="0"/>
      <w:divBdr>
        <w:top w:val="none" w:sz="0" w:space="0" w:color="auto"/>
        <w:left w:val="none" w:sz="0" w:space="0" w:color="auto"/>
        <w:bottom w:val="none" w:sz="0" w:space="0" w:color="auto"/>
        <w:right w:val="none" w:sz="0" w:space="0" w:color="auto"/>
      </w:divBdr>
    </w:div>
    <w:div w:id="1605457698">
      <w:bodyDiv w:val="1"/>
      <w:marLeft w:val="0"/>
      <w:marRight w:val="0"/>
      <w:marTop w:val="0"/>
      <w:marBottom w:val="0"/>
      <w:divBdr>
        <w:top w:val="none" w:sz="0" w:space="0" w:color="auto"/>
        <w:left w:val="none" w:sz="0" w:space="0" w:color="auto"/>
        <w:bottom w:val="none" w:sz="0" w:space="0" w:color="auto"/>
        <w:right w:val="none" w:sz="0" w:space="0" w:color="auto"/>
      </w:divBdr>
    </w:div>
    <w:div w:id="1702046453">
      <w:bodyDiv w:val="1"/>
      <w:marLeft w:val="0"/>
      <w:marRight w:val="0"/>
      <w:marTop w:val="0"/>
      <w:marBottom w:val="0"/>
      <w:divBdr>
        <w:top w:val="none" w:sz="0" w:space="0" w:color="auto"/>
        <w:left w:val="none" w:sz="0" w:space="0" w:color="auto"/>
        <w:bottom w:val="none" w:sz="0" w:space="0" w:color="auto"/>
        <w:right w:val="none" w:sz="0" w:space="0" w:color="auto"/>
      </w:divBdr>
    </w:div>
    <w:div w:id="1884519504">
      <w:bodyDiv w:val="1"/>
      <w:marLeft w:val="0"/>
      <w:marRight w:val="0"/>
      <w:marTop w:val="0"/>
      <w:marBottom w:val="0"/>
      <w:divBdr>
        <w:top w:val="none" w:sz="0" w:space="0" w:color="auto"/>
        <w:left w:val="none" w:sz="0" w:space="0" w:color="auto"/>
        <w:bottom w:val="none" w:sz="0" w:space="0" w:color="auto"/>
        <w:right w:val="none" w:sz="0" w:space="0" w:color="auto"/>
      </w:divBdr>
    </w:div>
    <w:div w:id="202127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4B35-A892-4C66-9CF0-4605C13EA0A7}">
  <ds:schemaRefs>
    <ds:schemaRef ds:uri="http://schemas.microsoft.com/sharepoint/v3/contenttype/forms"/>
  </ds:schemaRefs>
</ds:datastoreItem>
</file>

<file path=customXml/itemProps2.xml><?xml version="1.0" encoding="utf-8"?>
<ds:datastoreItem xmlns:ds="http://schemas.openxmlformats.org/officeDocument/2006/customXml" ds:itemID="{297C6924-3D7F-48B5-931D-FC20A54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4.xml><?xml version="1.0" encoding="utf-8"?>
<ds:datastoreItem xmlns:ds="http://schemas.openxmlformats.org/officeDocument/2006/customXml" ds:itemID="{D7B85859-A653-4CF2-9801-BC55B74F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3678</Words>
  <Characters>20970</Characters>
  <Application>Microsoft Office Word</Application>
  <DocSecurity>0</DocSecurity>
  <Lines>174</Lines>
  <Paragraphs>49</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Wyszałkowska Anna</dc:creator>
  <cp:lastModifiedBy>Ардак М. Шакарова</cp:lastModifiedBy>
  <cp:revision>18</cp:revision>
  <cp:lastPrinted>2019-10-29T10:33:00Z</cp:lastPrinted>
  <dcterms:created xsi:type="dcterms:W3CDTF">2024-02-06T11:09:00Z</dcterms:created>
  <dcterms:modified xsi:type="dcterms:W3CDTF">2024-04-08T10:23:00Z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2021-07-08T12:37:12Z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06cbe843-c36f-4f01-8c53-fa70c25d746a</vt:lpwstr>
  </property>
  <property fmtid="{D5CDD505-2E9C-101B-9397-08002B2CF9AE}" pid="9" name="MSIP_Label_52c6716a-2832-4ee8-8ee5-b4471006f0c1_ContentBits">
    <vt:lpwstr>0</vt:lpwstr>
  </property>
</Properties>
</file>